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811"/>
        <w:gridCol w:w="3102"/>
        <w:gridCol w:w="2501"/>
        <w:gridCol w:w="319"/>
        <w:gridCol w:w="1509"/>
      </w:tblGrid>
      <w:tr w:rsidR="00B37750" w:rsidRPr="006F6DD3" w:rsidTr="00AB722B">
        <w:tc>
          <w:tcPr>
            <w:tcW w:w="9854" w:type="dxa"/>
            <w:gridSpan w:val="5"/>
          </w:tcPr>
          <w:p w:rsidR="00B37750" w:rsidRPr="006F6DD3" w:rsidRDefault="00AF4389" w:rsidP="00AF4389">
            <w:pPr>
              <w:pStyle w:val="BodyText"/>
              <w:jc w:val="center"/>
              <w:rPr>
                <w:b/>
              </w:rPr>
            </w:pPr>
            <w:bookmarkStart w:id="0" w:name="_GoBack"/>
            <w:bookmarkEnd w:id="0"/>
            <w:r w:rsidRPr="006F6DD3">
              <w:rPr>
                <w:b/>
              </w:rPr>
              <w:t xml:space="preserve">Power </w:t>
            </w:r>
            <w:r w:rsidR="00CB6FFD" w:rsidRPr="006F6DD3">
              <w:rPr>
                <w:b/>
              </w:rPr>
              <w:t>Control Room</w:t>
            </w:r>
            <w:r w:rsidR="00217402">
              <w:rPr>
                <w:b/>
              </w:rPr>
              <w:t xml:space="preserve"> Contingency - </w:t>
            </w:r>
            <w:r w:rsidR="00CB6FFD" w:rsidRPr="006F6DD3">
              <w:rPr>
                <w:b/>
              </w:rPr>
              <w:t xml:space="preserve"> Change </w:t>
            </w:r>
            <w:r w:rsidRPr="006F6DD3">
              <w:rPr>
                <w:b/>
              </w:rPr>
              <w:t>Assurance</w:t>
            </w:r>
            <w:r w:rsidR="00EF2847" w:rsidRPr="006F6DD3">
              <w:rPr>
                <w:b/>
              </w:rPr>
              <w:t xml:space="preserve"> Plan</w:t>
            </w:r>
            <w:r w:rsidR="00217402">
              <w:rPr>
                <w:b/>
              </w:rPr>
              <w:t xml:space="preserve"> </w:t>
            </w:r>
          </w:p>
          <w:p w:rsidR="00B04B4E" w:rsidRPr="006F6DD3" w:rsidRDefault="00B04B4E" w:rsidP="00B04B4E">
            <w:pPr>
              <w:rPr>
                <w:rFonts w:ascii="Arial" w:hAnsi="Arial" w:cs="Arial"/>
                <w:sz w:val="24"/>
                <w:szCs w:val="24"/>
              </w:rPr>
            </w:pPr>
          </w:p>
        </w:tc>
      </w:tr>
      <w:tr w:rsidR="00B37750" w:rsidRPr="006F6DD3" w:rsidTr="00D32472">
        <w:tc>
          <w:tcPr>
            <w:tcW w:w="1861" w:type="dxa"/>
            <w:shd w:val="clear" w:color="auto" w:fill="FFFFFF"/>
          </w:tcPr>
          <w:p w:rsidR="00B37750" w:rsidRPr="006F6DD3" w:rsidRDefault="00B37750" w:rsidP="00755D78">
            <w:pPr>
              <w:pStyle w:val="BodyText"/>
            </w:pPr>
          </w:p>
        </w:tc>
        <w:tc>
          <w:tcPr>
            <w:tcW w:w="3285" w:type="dxa"/>
          </w:tcPr>
          <w:p w:rsidR="00B37750" w:rsidRPr="006F6DD3" w:rsidRDefault="00B37750" w:rsidP="00755D78">
            <w:pPr>
              <w:pStyle w:val="BodyText"/>
            </w:pPr>
          </w:p>
        </w:tc>
        <w:tc>
          <w:tcPr>
            <w:tcW w:w="2737" w:type="dxa"/>
          </w:tcPr>
          <w:p w:rsidR="00B37750" w:rsidRPr="006F6DD3" w:rsidRDefault="00B37750" w:rsidP="00755D78">
            <w:pPr>
              <w:pStyle w:val="BodyText"/>
            </w:pPr>
          </w:p>
        </w:tc>
        <w:tc>
          <w:tcPr>
            <w:tcW w:w="329" w:type="dxa"/>
          </w:tcPr>
          <w:p w:rsidR="00B37750" w:rsidRPr="006F6DD3" w:rsidRDefault="00B37750" w:rsidP="00755D78">
            <w:pPr>
              <w:pStyle w:val="BodyText"/>
            </w:pPr>
          </w:p>
        </w:tc>
        <w:tc>
          <w:tcPr>
            <w:tcW w:w="1642" w:type="dxa"/>
          </w:tcPr>
          <w:p w:rsidR="00B37750" w:rsidRPr="006F6DD3" w:rsidRDefault="00B37750" w:rsidP="00755D78">
            <w:pPr>
              <w:pStyle w:val="BodyText"/>
            </w:pPr>
          </w:p>
        </w:tc>
      </w:tr>
      <w:tr w:rsidR="00B37750" w:rsidRPr="006F6DD3" w:rsidTr="00D32472">
        <w:tc>
          <w:tcPr>
            <w:tcW w:w="1861" w:type="dxa"/>
            <w:shd w:val="clear" w:color="auto" w:fill="FFFFFF"/>
          </w:tcPr>
          <w:p w:rsidR="00B37750" w:rsidRPr="006F6DD3" w:rsidRDefault="00B37750" w:rsidP="00755D78">
            <w:pPr>
              <w:pStyle w:val="FrontPagesmalltext"/>
              <w:rPr>
                <w:sz w:val="24"/>
                <w:szCs w:val="24"/>
              </w:rPr>
            </w:pPr>
            <w:r w:rsidRPr="006F6DD3">
              <w:rPr>
                <w:sz w:val="24"/>
                <w:szCs w:val="24"/>
              </w:rPr>
              <w:t>Prepared by</w:t>
            </w:r>
          </w:p>
        </w:tc>
        <w:tc>
          <w:tcPr>
            <w:tcW w:w="3285" w:type="dxa"/>
          </w:tcPr>
          <w:p w:rsidR="00B37750" w:rsidRPr="006F6DD3" w:rsidRDefault="00854A6E" w:rsidP="00755D78">
            <w:pPr>
              <w:pStyle w:val="BodyText"/>
            </w:pPr>
            <w:r w:rsidRPr="006F6DD3">
              <w:t>Sam Nhavira</w:t>
            </w:r>
          </w:p>
          <w:p w:rsidR="00B37750" w:rsidRPr="006F6DD3" w:rsidRDefault="004F43E2" w:rsidP="00755D78">
            <w:pPr>
              <w:pStyle w:val="BodyText"/>
            </w:pPr>
            <w:r w:rsidRPr="006F6DD3">
              <w:t>Power Network</w:t>
            </w:r>
            <w:r w:rsidR="00B26F70" w:rsidRPr="006F6DD3">
              <w:t xml:space="preserve"> Manager</w:t>
            </w:r>
          </w:p>
        </w:tc>
        <w:tc>
          <w:tcPr>
            <w:tcW w:w="2737" w:type="dxa"/>
          </w:tcPr>
          <w:p w:rsidR="00B37750" w:rsidRPr="006F6DD3" w:rsidRDefault="00B37750" w:rsidP="00755D78">
            <w:pPr>
              <w:pStyle w:val="BodyText"/>
            </w:pPr>
          </w:p>
        </w:tc>
        <w:tc>
          <w:tcPr>
            <w:tcW w:w="329" w:type="dxa"/>
          </w:tcPr>
          <w:p w:rsidR="00B37750" w:rsidRPr="006F6DD3" w:rsidRDefault="00B37750" w:rsidP="00755D78">
            <w:pPr>
              <w:pStyle w:val="BodyText"/>
            </w:pPr>
          </w:p>
        </w:tc>
        <w:tc>
          <w:tcPr>
            <w:tcW w:w="1642" w:type="dxa"/>
          </w:tcPr>
          <w:p w:rsidR="00B37750" w:rsidRPr="006F6DD3" w:rsidRDefault="00B37750" w:rsidP="00755D78">
            <w:pPr>
              <w:pStyle w:val="BodyText"/>
            </w:pPr>
          </w:p>
        </w:tc>
      </w:tr>
      <w:tr w:rsidR="00B37750" w:rsidRPr="006F6DD3" w:rsidTr="00D32472">
        <w:tc>
          <w:tcPr>
            <w:tcW w:w="1861" w:type="dxa"/>
            <w:shd w:val="clear" w:color="auto" w:fill="FFFFFF"/>
          </w:tcPr>
          <w:p w:rsidR="00B37750" w:rsidRPr="006F6DD3" w:rsidRDefault="00052F7E" w:rsidP="00755D78">
            <w:pPr>
              <w:pStyle w:val="BodyText"/>
              <w:rPr>
                <w:b/>
                <w:color w:val="1F497D"/>
                <w:lang w:eastAsia="en-GB"/>
              </w:rPr>
            </w:pPr>
            <w:r w:rsidRPr="006F6DD3">
              <w:rPr>
                <w:b/>
                <w:color w:val="1F497D"/>
                <w:lang w:eastAsia="en-GB"/>
              </w:rPr>
              <w:t>Reviewed by</w:t>
            </w:r>
          </w:p>
        </w:tc>
        <w:tc>
          <w:tcPr>
            <w:tcW w:w="3285" w:type="dxa"/>
          </w:tcPr>
          <w:p w:rsidR="00B37750" w:rsidRPr="006F6DD3" w:rsidRDefault="00854A6E" w:rsidP="00755D78">
            <w:pPr>
              <w:pStyle w:val="BodyText"/>
            </w:pPr>
            <w:r w:rsidRPr="006F6DD3">
              <w:t>Emma Burton</w:t>
            </w:r>
          </w:p>
          <w:p w:rsidR="00B37750" w:rsidRPr="006F6DD3" w:rsidRDefault="00854A6E" w:rsidP="00755D78">
            <w:pPr>
              <w:pStyle w:val="BodyText"/>
            </w:pPr>
            <w:r w:rsidRPr="006F6DD3">
              <w:t>HSE Manager</w:t>
            </w:r>
          </w:p>
        </w:tc>
        <w:tc>
          <w:tcPr>
            <w:tcW w:w="2737" w:type="dxa"/>
          </w:tcPr>
          <w:p w:rsidR="00B37750" w:rsidRPr="006F6DD3" w:rsidRDefault="00B37750" w:rsidP="00755D78">
            <w:pPr>
              <w:pStyle w:val="BodyText"/>
            </w:pPr>
          </w:p>
        </w:tc>
        <w:tc>
          <w:tcPr>
            <w:tcW w:w="329" w:type="dxa"/>
          </w:tcPr>
          <w:p w:rsidR="00B37750" w:rsidRPr="006F6DD3" w:rsidRDefault="00B37750" w:rsidP="00755D78">
            <w:pPr>
              <w:pStyle w:val="BodyText"/>
            </w:pPr>
          </w:p>
        </w:tc>
        <w:tc>
          <w:tcPr>
            <w:tcW w:w="1642" w:type="dxa"/>
          </w:tcPr>
          <w:p w:rsidR="00B37750" w:rsidRPr="006F6DD3" w:rsidRDefault="00B37750" w:rsidP="00755D78">
            <w:pPr>
              <w:pStyle w:val="BodyText"/>
            </w:pPr>
          </w:p>
        </w:tc>
      </w:tr>
      <w:tr w:rsidR="00B26F70" w:rsidRPr="006F6DD3" w:rsidTr="00D32472">
        <w:tc>
          <w:tcPr>
            <w:tcW w:w="1861" w:type="dxa"/>
            <w:shd w:val="clear" w:color="auto" w:fill="FFFFFF"/>
          </w:tcPr>
          <w:p w:rsidR="00B26F70" w:rsidRPr="006F6DD3" w:rsidRDefault="00755D78" w:rsidP="00755D78">
            <w:pPr>
              <w:pStyle w:val="FrontPagesmalltext"/>
              <w:rPr>
                <w:sz w:val="24"/>
                <w:szCs w:val="24"/>
              </w:rPr>
            </w:pPr>
            <w:r w:rsidRPr="006F6DD3">
              <w:rPr>
                <w:sz w:val="24"/>
                <w:szCs w:val="24"/>
              </w:rPr>
              <w:t>Reviewed</w:t>
            </w:r>
            <w:r w:rsidR="00B26F70" w:rsidRPr="006F6DD3">
              <w:rPr>
                <w:sz w:val="24"/>
                <w:szCs w:val="24"/>
              </w:rPr>
              <w:t xml:space="preserve"> by</w:t>
            </w:r>
          </w:p>
        </w:tc>
        <w:tc>
          <w:tcPr>
            <w:tcW w:w="3285" w:type="dxa"/>
          </w:tcPr>
          <w:p w:rsidR="00B26F70" w:rsidRPr="006F6DD3" w:rsidRDefault="00854A6E" w:rsidP="00755D78">
            <w:pPr>
              <w:pStyle w:val="BodyText"/>
            </w:pPr>
            <w:r w:rsidRPr="006F6DD3">
              <w:t>John Porter</w:t>
            </w:r>
          </w:p>
          <w:p w:rsidR="00B26F70" w:rsidRPr="006F6DD3" w:rsidRDefault="00854A6E" w:rsidP="00755D78">
            <w:pPr>
              <w:pStyle w:val="BodyText"/>
            </w:pPr>
            <w:r w:rsidRPr="006F6DD3">
              <w:t>Power Control Room Mananger</w:t>
            </w:r>
          </w:p>
        </w:tc>
        <w:tc>
          <w:tcPr>
            <w:tcW w:w="2737" w:type="dxa"/>
          </w:tcPr>
          <w:p w:rsidR="00B26F70" w:rsidRPr="006F6DD3" w:rsidRDefault="00B26F70" w:rsidP="00755D78">
            <w:pPr>
              <w:pStyle w:val="BodyText"/>
            </w:pPr>
          </w:p>
        </w:tc>
        <w:tc>
          <w:tcPr>
            <w:tcW w:w="329" w:type="dxa"/>
          </w:tcPr>
          <w:p w:rsidR="00B26F70" w:rsidRPr="006F6DD3" w:rsidRDefault="00B26F70" w:rsidP="00755D78">
            <w:pPr>
              <w:pStyle w:val="BodyText"/>
            </w:pPr>
          </w:p>
        </w:tc>
        <w:tc>
          <w:tcPr>
            <w:tcW w:w="1642" w:type="dxa"/>
          </w:tcPr>
          <w:p w:rsidR="00B26F70" w:rsidRPr="006F6DD3" w:rsidRDefault="00B26F70" w:rsidP="00755D78">
            <w:pPr>
              <w:pStyle w:val="BodyText"/>
            </w:pPr>
          </w:p>
        </w:tc>
      </w:tr>
      <w:tr w:rsidR="00755D78" w:rsidRPr="006F6DD3" w:rsidTr="00D32472">
        <w:tc>
          <w:tcPr>
            <w:tcW w:w="1861" w:type="dxa"/>
            <w:shd w:val="clear" w:color="auto" w:fill="FFFFFF"/>
          </w:tcPr>
          <w:p w:rsidR="00755D78" w:rsidRPr="006F6DD3" w:rsidRDefault="00755D78" w:rsidP="00755D78">
            <w:pPr>
              <w:pStyle w:val="FrontPagesmalltext"/>
              <w:rPr>
                <w:sz w:val="24"/>
                <w:szCs w:val="24"/>
              </w:rPr>
            </w:pPr>
            <w:r w:rsidRPr="006F6DD3">
              <w:rPr>
                <w:sz w:val="24"/>
                <w:szCs w:val="24"/>
              </w:rPr>
              <w:t>Reviewed by</w:t>
            </w:r>
          </w:p>
        </w:tc>
        <w:tc>
          <w:tcPr>
            <w:tcW w:w="3285" w:type="dxa"/>
          </w:tcPr>
          <w:p w:rsidR="00755D78" w:rsidRPr="006F6DD3" w:rsidRDefault="00854A6E" w:rsidP="00755D78">
            <w:pPr>
              <w:pStyle w:val="BodyText"/>
            </w:pPr>
            <w:r w:rsidRPr="006F6DD3">
              <w:t>Mike Harrington</w:t>
            </w:r>
          </w:p>
          <w:p w:rsidR="00755D78" w:rsidRPr="006F6DD3" w:rsidRDefault="00854A6E" w:rsidP="00755D78">
            <w:pPr>
              <w:pStyle w:val="BodyText"/>
            </w:pPr>
            <w:r w:rsidRPr="006F6DD3">
              <w:t>Power Supply Manager</w:t>
            </w:r>
            <w:r w:rsidR="00755D78" w:rsidRPr="006F6DD3">
              <w:t xml:space="preserve"> </w:t>
            </w:r>
          </w:p>
        </w:tc>
        <w:tc>
          <w:tcPr>
            <w:tcW w:w="2737" w:type="dxa"/>
          </w:tcPr>
          <w:p w:rsidR="00755D78" w:rsidRPr="006F6DD3" w:rsidRDefault="00755D78" w:rsidP="00755D78">
            <w:pPr>
              <w:pStyle w:val="BodyText"/>
            </w:pPr>
          </w:p>
        </w:tc>
        <w:tc>
          <w:tcPr>
            <w:tcW w:w="329" w:type="dxa"/>
          </w:tcPr>
          <w:p w:rsidR="00755D78" w:rsidRPr="006F6DD3" w:rsidRDefault="00755D78" w:rsidP="00755D78">
            <w:pPr>
              <w:pStyle w:val="BodyText"/>
            </w:pPr>
          </w:p>
        </w:tc>
        <w:tc>
          <w:tcPr>
            <w:tcW w:w="1642" w:type="dxa"/>
          </w:tcPr>
          <w:p w:rsidR="00755D78" w:rsidRPr="006F6DD3" w:rsidRDefault="00755D78" w:rsidP="00755D78">
            <w:pPr>
              <w:pStyle w:val="BodyText"/>
            </w:pPr>
          </w:p>
        </w:tc>
      </w:tr>
    </w:tbl>
    <w:tbl>
      <w:tblPr>
        <w:tblpPr w:leftFromText="180" w:rightFromText="180" w:vertAnchor="text" w:horzAnchor="margin" w:tblpY="264"/>
        <w:tblW w:w="5000" w:type="pct"/>
        <w:tblLook w:val="00A0" w:firstRow="1" w:lastRow="0" w:firstColumn="1" w:lastColumn="0" w:noHBand="0" w:noVBand="0"/>
      </w:tblPr>
      <w:tblGrid>
        <w:gridCol w:w="1745"/>
        <w:gridCol w:w="3081"/>
        <w:gridCol w:w="2567"/>
        <w:gridCol w:w="309"/>
        <w:gridCol w:w="1540"/>
      </w:tblGrid>
      <w:tr w:rsidR="00ED49F1" w:rsidRPr="006F6DD3" w:rsidTr="00D32472">
        <w:tc>
          <w:tcPr>
            <w:tcW w:w="944" w:type="pct"/>
            <w:shd w:val="clear" w:color="auto" w:fill="FFFFFF"/>
          </w:tcPr>
          <w:p w:rsidR="00ED49F1" w:rsidRPr="006F6DD3" w:rsidRDefault="00ED49F1" w:rsidP="00ED49F1">
            <w:pPr>
              <w:pStyle w:val="FrontPagesmalltext"/>
              <w:rPr>
                <w:sz w:val="24"/>
                <w:szCs w:val="24"/>
              </w:rPr>
            </w:pPr>
          </w:p>
        </w:tc>
        <w:tc>
          <w:tcPr>
            <w:tcW w:w="4056" w:type="pct"/>
            <w:gridSpan w:val="4"/>
          </w:tcPr>
          <w:p w:rsidR="00ED49F1" w:rsidRPr="006F6DD3" w:rsidRDefault="00ED49F1" w:rsidP="00ED49F1">
            <w:pPr>
              <w:pStyle w:val="Hyperlinksmalltext"/>
              <w:rPr>
                <w:sz w:val="24"/>
                <w:szCs w:val="24"/>
              </w:rPr>
            </w:pPr>
          </w:p>
        </w:tc>
      </w:tr>
      <w:tr w:rsidR="00ED49F1" w:rsidRPr="006F6DD3" w:rsidTr="00D32472">
        <w:tc>
          <w:tcPr>
            <w:tcW w:w="944" w:type="pct"/>
            <w:shd w:val="clear" w:color="auto" w:fill="FFFFFF"/>
          </w:tcPr>
          <w:p w:rsidR="00ED49F1" w:rsidRPr="006F6DD3" w:rsidRDefault="00ED49F1" w:rsidP="00ED49F1">
            <w:pPr>
              <w:pStyle w:val="BodyText"/>
            </w:pPr>
            <w:r w:rsidRPr="006F6DD3">
              <w:rPr>
                <w:b/>
                <w:color w:val="1F497D"/>
                <w:lang w:eastAsia="en-GB"/>
              </w:rPr>
              <w:t>Approved by</w:t>
            </w:r>
          </w:p>
        </w:tc>
        <w:tc>
          <w:tcPr>
            <w:tcW w:w="1667" w:type="pct"/>
          </w:tcPr>
          <w:p w:rsidR="00ED49F1" w:rsidRPr="006F6DD3" w:rsidRDefault="00ED49F1" w:rsidP="00ED49F1">
            <w:pPr>
              <w:pStyle w:val="BodyText"/>
            </w:pPr>
            <w:r w:rsidRPr="006F6DD3">
              <w:t>Richard Jones</w:t>
            </w:r>
          </w:p>
          <w:p w:rsidR="00ED49F1" w:rsidRPr="006F6DD3" w:rsidRDefault="00ED49F1" w:rsidP="00ED49F1">
            <w:pPr>
              <w:pStyle w:val="BodyText"/>
            </w:pPr>
            <w:r w:rsidRPr="006F6DD3">
              <w:t>Head of Command and Control</w:t>
            </w:r>
          </w:p>
        </w:tc>
        <w:tc>
          <w:tcPr>
            <w:tcW w:w="1389" w:type="pct"/>
          </w:tcPr>
          <w:p w:rsidR="00ED49F1" w:rsidRPr="006F6DD3" w:rsidRDefault="00ED49F1" w:rsidP="00ED49F1">
            <w:pPr>
              <w:pStyle w:val="BodyText"/>
            </w:pPr>
          </w:p>
        </w:tc>
        <w:tc>
          <w:tcPr>
            <w:tcW w:w="167" w:type="pct"/>
          </w:tcPr>
          <w:p w:rsidR="00ED49F1" w:rsidRPr="006F6DD3" w:rsidRDefault="00ED49F1" w:rsidP="00ED49F1">
            <w:pPr>
              <w:pStyle w:val="BodyText"/>
            </w:pPr>
          </w:p>
        </w:tc>
        <w:tc>
          <w:tcPr>
            <w:tcW w:w="833" w:type="pct"/>
          </w:tcPr>
          <w:p w:rsidR="00ED49F1" w:rsidRPr="006F6DD3" w:rsidRDefault="00ED49F1" w:rsidP="00ED49F1">
            <w:pPr>
              <w:pStyle w:val="BodyText"/>
            </w:pPr>
          </w:p>
        </w:tc>
      </w:tr>
    </w:tbl>
    <w:p w:rsidR="00001B2E" w:rsidRPr="006F6DD3" w:rsidRDefault="00001B2E">
      <w:pPr>
        <w:spacing w:after="0" w:line="240" w:lineRule="auto"/>
        <w:rPr>
          <w:rFonts w:ascii="Arial" w:hAnsi="Arial" w:cs="Arial"/>
          <w:sz w:val="24"/>
          <w:szCs w:val="24"/>
        </w:rPr>
      </w:pPr>
      <w:r w:rsidRPr="006F6DD3">
        <w:rPr>
          <w:rFonts w:ascii="Arial" w:hAnsi="Arial" w:cs="Arial"/>
          <w:sz w:val="24"/>
          <w:szCs w:val="24"/>
        </w:rPr>
        <w:br w:type="page"/>
      </w:r>
    </w:p>
    <w:p w:rsidR="00B37750" w:rsidRPr="006F6DD3" w:rsidRDefault="00B37750" w:rsidP="00755D78">
      <w:pPr>
        <w:pStyle w:val="BodyText"/>
      </w:pPr>
    </w:p>
    <w:tbl>
      <w:tblPr>
        <w:tblW w:w="5000" w:type="pct"/>
        <w:tblLook w:val="04A0" w:firstRow="1" w:lastRow="0" w:firstColumn="1" w:lastColumn="0" w:noHBand="0" w:noVBand="1"/>
      </w:tblPr>
      <w:tblGrid>
        <w:gridCol w:w="1745"/>
        <w:gridCol w:w="3081"/>
        <w:gridCol w:w="4416"/>
      </w:tblGrid>
      <w:tr w:rsidR="00ED49F1" w:rsidRPr="006F6DD3" w:rsidTr="008A1151">
        <w:tc>
          <w:tcPr>
            <w:tcW w:w="944" w:type="pct"/>
            <w:shd w:val="clear" w:color="auto" w:fill="FFFFFF"/>
          </w:tcPr>
          <w:p w:rsidR="00ED49F1" w:rsidRPr="006F6DD3" w:rsidRDefault="00ED49F1" w:rsidP="00755D78">
            <w:pPr>
              <w:pStyle w:val="FrontPagesmalltext"/>
              <w:rPr>
                <w:sz w:val="24"/>
                <w:szCs w:val="24"/>
              </w:rPr>
            </w:pPr>
            <w:r w:rsidRPr="006F6DD3">
              <w:rPr>
                <w:sz w:val="24"/>
                <w:szCs w:val="24"/>
              </w:rPr>
              <w:t>Distributed to</w:t>
            </w:r>
          </w:p>
        </w:tc>
        <w:tc>
          <w:tcPr>
            <w:tcW w:w="1667" w:type="pct"/>
          </w:tcPr>
          <w:p w:rsidR="00ED49F1" w:rsidRPr="006F6DD3" w:rsidRDefault="00577F9C" w:rsidP="00ED49F1">
            <w:pPr>
              <w:pStyle w:val="BodyText"/>
            </w:pPr>
            <w:r w:rsidRPr="006F6DD3">
              <w:t>Angela Back</w:t>
            </w:r>
          </w:p>
        </w:tc>
        <w:tc>
          <w:tcPr>
            <w:tcW w:w="2389" w:type="pct"/>
          </w:tcPr>
          <w:p w:rsidR="00ED49F1" w:rsidRPr="006F6DD3" w:rsidRDefault="005E10F3" w:rsidP="00577F9C">
            <w:pPr>
              <w:pStyle w:val="BodyText"/>
            </w:pPr>
            <w:r w:rsidRPr="006F6DD3">
              <w:t xml:space="preserve">Head of HSE </w:t>
            </w:r>
            <w:r w:rsidR="00577F9C" w:rsidRPr="006F6DD3">
              <w:t>COO</w:t>
            </w:r>
          </w:p>
        </w:tc>
      </w:tr>
      <w:tr w:rsidR="00ED49F1" w:rsidRPr="006F6DD3" w:rsidTr="008A1151">
        <w:tc>
          <w:tcPr>
            <w:tcW w:w="944" w:type="pct"/>
            <w:shd w:val="clear" w:color="auto" w:fill="FFFFFF"/>
          </w:tcPr>
          <w:p w:rsidR="00ED49F1" w:rsidRPr="006F6DD3" w:rsidRDefault="00ED49F1" w:rsidP="00755D78">
            <w:pPr>
              <w:pStyle w:val="FrontPagesmalltext"/>
              <w:rPr>
                <w:sz w:val="24"/>
                <w:szCs w:val="24"/>
              </w:rPr>
            </w:pPr>
          </w:p>
        </w:tc>
        <w:tc>
          <w:tcPr>
            <w:tcW w:w="1667" w:type="pct"/>
          </w:tcPr>
          <w:p w:rsidR="00ED49F1" w:rsidRPr="006F6DD3" w:rsidRDefault="00ED49F1" w:rsidP="00ED49F1">
            <w:pPr>
              <w:pStyle w:val="BodyText"/>
            </w:pPr>
            <w:r w:rsidRPr="006F6DD3">
              <w:t>Nigel Holness</w:t>
            </w:r>
          </w:p>
        </w:tc>
        <w:tc>
          <w:tcPr>
            <w:tcW w:w="2389" w:type="pct"/>
          </w:tcPr>
          <w:p w:rsidR="00ED49F1" w:rsidRPr="006F6DD3" w:rsidRDefault="00ED49F1" w:rsidP="00ED49F1">
            <w:pPr>
              <w:pStyle w:val="BodyText"/>
            </w:pPr>
            <w:r w:rsidRPr="006F6DD3">
              <w:t>Operations Director JNP</w:t>
            </w:r>
          </w:p>
        </w:tc>
      </w:tr>
      <w:tr w:rsidR="00ED49F1" w:rsidRPr="006F6DD3" w:rsidTr="008A1151">
        <w:tc>
          <w:tcPr>
            <w:tcW w:w="944" w:type="pct"/>
            <w:shd w:val="clear" w:color="auto" w:fill="FFFFFF"/>
          </w:tcPr>
          <w:p w:rsidR="00ED49F1" w:rsidRPr="006F6DD3" w:rsidRDefault="00ED49F1" w:rsidP="00755D78">
            <w:pPr>
              <w:pStyle w:val="FrontPagesmalltext"/>
              <w:rPr>
                <w:sz w:val="24"/>
                <w:szCs w:val="24"/>
              </w:rPr>
            </w:pPr>
          </w:p>
        </w:tc>
        <w:tc>
          <w:tcPr>
            <w:tcW w:w="1667" w:type="pct"/>
          </w:tcPr>
          <w:p w:rsidR="00ED49F1" w:rsidRPr="006F6DD3" w:rsidRDefault="00ED49F1" w:rsidP="00ED49F1">
            <w:pPr>
              <w:pStyle w:val="BodyText"/>
            </w:pPr>
            <w:r w:rsidRPr="006F6DD3">
              <w:t>Steve White</w:t>
            </w:r>
          </w:p>
        </w:tc>
        <w:tc>
          <w:tcPr>
            <w:tcW w:w="2389" w:type="pct"/>
          </w:tcPr>
          <w:p w:rsidR="00ED49F1" w:rsidRPr="006F6DD3" w:rsidRDefault="00ED49F1" w:rsidP="00ED49F1">
            <w:pPr>
              <w:pStyle w:val="BodyText"/>
            </w:pPr>
            <w:r w:rsidRPr="006F6DD3">
              <w:t>Operations Director SSL</w:t>
            </w:r>
          </w:p>
        </w:tc>
      </w:tr>
      <w:tr w:rsidR="00ED49F1" w:rsidRPr="006F6DD3" w:rsidTr="008A1151">
        <w:tc>
          <w:tcPr>
            <w:tcW w:w="944" w:type="pct"/>
            <w:shd w:val="clear" w:color="auto" w:fill="FFFFFF"/>
          </w:tcPr>
          <w:p w:rsidR="00ED49F1" w:rsidRPr="006F6DD3" w:rsidRDefault="00ED49F1" w:rsidP="00755D78">
            <w:pPr>
              <w:pStyle w:val="FrontPagesmalltext"/>
              <w:rPr>
                <w:sz w:val="24"/>
                <w:szCs w:val="24"/>
              </w:rPr>
            </w:pPr>
          </w:p>
        </w:tc>
        <w:tc>
          <w:tcPr>
            <w:tcW w:w="1667" w:type="pct"/>
          </w:tcPr>
          <w:p w:rsidR="00ED49F1" w:rsidRPr="006F6DD3" w:rsidRDefault="00ED49F1" w:rsidP="00ED49F1">
            <w:pPr>
              <w:pStyle w:val="BodyText"/>
            </w:pPr>
            <w:r w:rsidRPr="006F6DD3">
              <w:t>Peter McNaught</w:t>
            </w:r>
          </w:p>
        </w:tc>
        <w:tc>
          <w:tcPr>
            <w:tcW w:w="2389" w:type="pct"/>
          </w:tcPr>
          <w:p w:rsidR="00ED49F1" w:rsidRPr="006F6DD3" w:rsidRDefault="00ED49F1" w:rsidP="00ED49F1">
            <w:pPr>
              <w:pStyle w:val="BodyText"/>
            </w:pPr>
            <w:r w:rsidRPr="006F6DD3">
              <w:t>Operations Director BCV</w:t>
            </w:r>
          </w:p>
        </w:tc>
      </w:tr>
      <w:tr w:rsidR="00ED49F1" w:rsidRPr="006F6DD3" w:rsidTr="008A1151">
        <w:tc>
          <w:tcPr>
            <w:tcW w:w="944" w:type="pct"/>
            <w:shd w:val="clear" w:color="auto" w:fill="FFFFFF"/>
          </w:tcPr>
          <w:p w:rsidR="00ED49F1" w:rsidRPr="006F6DD3" w:rsidRDefault="00ED49F1" w:rsidP="00755D78">
            <w:pPr>
              <w:pStyle w:val="FrontPagesmalltext"/>
              <w:rPr>
                <w:sz w:val="24"/>
                <w:szCs w:val="24"/>
              </w:rPr>
            </w:pPr>
          </w:p>
        </w:tc>
        <w:tc>
          <w:tcPr>
            <w:tcW w:w="1667" w:type="pct"/>
          </w:tcPr>
          <w:p w:rsidR="00ED49F1" w:rsidRPr="006F6DD3" w:rsidRDefault="00ED49F1" w:rsidP="00ED49F1">
            <w:pPr>
              <w:pStyle w:val="BodyText"/>
            </w:pPr>
            <w:r w:rsidRPr="006F6DD3">
              <w:t>Mike Harrington</w:t>
            </w:r>
          </w:p>
        </w:tc>
        <w:tc>
          <w:tcPr>
            <w:tcW w:w="2389" w:type="pct"/>
          </w:tcPr>
          <w:p w:rsidR="00ED49F1" w:rsidRPr="006F6DD3" w:rsidRDefault="00ED49F1" w:rsidP="00ED49F1">
            <w:pPr>
              <w:pStyle w:val="BodyText"/>
            </w:pPr>
            <w:r w:rsidRPr="006F6DD3">
              <w:t>Power Supply Manager</w:t>
            </w:r>
          </w:p>
        </w:tc>
      </w:tr>
      <w:tr w:rsidR="00ED49F1" w:rsidRPr="006F6DD3" w:rsidTr="008A1151">
        <w:tc>
          <w:tcPr>
            <w:tcW w:w="944" w:type="pct"/>
            <w:shd w:val="clear" w:color="auto" w:fill="FFFFFF"/>
          </w:tcPr>
          <w:p w:rsidR="00ED49F1" w:rsidRPr="006F6DD3" w:rsidRDefault="00ED49F1" w:rsidP="00755D78">
            <w:pPr>
              <w:pStyle w:val="FrontPagesmalltext"/>
              <w:rPr>
                <w:sz w:val="24"/>
                <w:szCs w:val="24"/>
              </w:rPr>
            </w:pPr>
          </w:p>
        </w:tc>
        <w:tc>
          <w:tcPr>
            <w:tcW w:w="1667" w:type="pct"/>
          </w:tcPr>
          <w:p w:rsidR="00ED49F1" w:rsidRPr="006F6DD3" w:rsidRDefault="00ED49F1" w:rsidP="00ED49F1">
            <w:pPr>
              <w:pStyle w:val="BodyText"/>
            </w:pPr>
            <w:r w:rsidRPr="006F6DD3">
              <w:t>Gary Warner</w:t>
            </w:r>
          </w:p>
        </w:tc>
        <w:tc>
          <w:tcPr>
            <w:tcW w:w="2389" w:type="pct"/>
          </w:tcPr>
          <w:p w:rsidR="00ED49F1" w:rsidRPr="006F6DD3" w:rsidRDefault="00ED49F1" w:rsidP="00ED49F1">
            <w:pPr>
              <w:pStyle w:val="BodyText"/>
            </w:pPr>
            <w:r w:rsidRPr="006F6DD3">
              <w:t>Engineering Director</w:t>
            </w:r>
          </w:p>
        </w:tc>
      </w:tr>
      <w:tr w:rsidR="005E10F3" w:rsidRPr="006F6DD3" w:rsidTr="008A1151">
        <w:tc>
          <w:tcPr>
            <w:tcW w:w="944" w:type="pct"/>
            <w:shd w:val="clear" w:color="auto" w:fill="FFFFFF"/>
          </w:tcPr>
          <w:p w:rsidR="005E10F3" w:rsidRPr="006F6DD3" w:rsidRDefault="005E10F3" w:rsidP="00755D78">
            <w:pPr>
              <w:pStyle w:val="FrontPagesmalltext"/>
              <w:rPr>
                <w:sz w:val="24"/>
                <w:szCs w:val="24"/>
              </w:rPr>
            </w:pPr>
          </w:p>
        </w:tc>
        <w:tc>
          <w:tcPr>
            <w:tcW w:w="1667" w:type="pct"/>
          </w:tcPr>
          <w:p w:rsidR="005E10F3" w:rsidRPr="006F6DD3" w:rsidRDefault="005E10F3" w:rsidP="00ED49F1">
            <w:pPr>
              <w:pStyle w:val="BodyText"/>
            </w:pPr>
            <w:r w:rsidRPr="006F6DD3">
              <w:t>Phil Carmichael</w:t>
            </w:r>
          </w:p>
        </w:tc>
        <w:tc>
          <w:tcPr>
            <w:tcW w:w="2389" w:type="pct"/>
          </w:tcPr>
          <w:p w:rsidR="005E10F3" w:rsidRPr="006F6DD3" w:rsidRDefault="005E10F3" w:rsidP="00ED49F1">
            <w:pPr>
              <w:pStyle w:val="BodyText"/>
            </w:pPr>
            <w:r w:rsidRPr="006F6DD3">
              <w:t>Professional Head of Engineering</w:t>
            </w:r>
          </w:p>
        </w:tc>
      </w:tr>
      <w:tr w:rsidR="005E10F3" w:rsidRPr="006F6DD3" w:rsidTr="008A1151">
        <w:tc>
          <w:tcPr>
            <w:tcW w:w="944" w:type="pct"/>
            <w:shd w:val="clear" w:color="auto" w:fill="FFFFFF"/>
          </w:tcPr>
          <w:p w:rsidR="005E10F3" w:rsidRPr="006F6DD3" w:rsidRDefault="005E10F3" w:rsidP="00755D78">
            <w:pPr>
              <w:pStyle w:val="FrontPagesmalltext"/>
              <w:rPr>
                <w:sz w:val="24"/>
                <w:szCs w:val="24"/>
              </w:rPr>
            </w:pPr>
          </w:p>
        </w:tc>
        <w:tc>
          <w:tcPr>
            <w:tcW w:w="1667" w:type="pct"/>
          </w:tcPr>
          <w:p w:rsidR="005E10F3" w:rsidRPr="006F6DD3" w:rsidRDefault="005E10F3" w:rsidP="00ED49F1">
            <w:pPr>
              <w:pStyle w:val="BodyText"/>
            </w:pPr>
          </w:p>
        </w:tc>
        <w:tc>
          <w:tcPr>
            <w:tcW w:w="2389" w:type="pct"/>
          </w:tcPr>
          <w:p w:rsidR="005E10F3" w:rsidRPr="006F6DD3" w:rsidRDefault="005E10F3" w:rsidP="00ED49F1">
            <w:pPr>
              <w:pStyle w:val="BodyText"/>
            </w:pPr>
          </w:p>
        </w:tc>
      </w:tr>
      <w:tr w:rsidR="005E10F3" w:rsidRPr="006F6DD3" w:rsidTr="008A1151">
        <w:tc>
          <w:tcPr>
            <w:tcW w:w="944" w:type="pct"/>
            <w:shd w:val="clear" w:color="auto" w:fill="FFFFFF"/>
          </w:tcPr>
          <w:p w:rsidR="005E10F3" w:rsidRPr="006F6DD3" w:rsidRDefault="005E10F3" w:rsidP="00755D78">
            <w:pPr>
              <w:pStyle w:val="FrontPagesmalltext"/>
              <w:rPr>
                <w:sz w:val="24"/>
                <w:szCs w:val="24"/>
              </w:rPr>
            </w:pPr>
          </w:p>
        </w:tc>
        <w:tc>
          <w:tcPr>
            <w:tcW w:w="1667" w:type="pct"/>
          </w:tcPr>
          <w:p w:rsidR="005E10F3" w:rsidRPr="006F6DD3" w:rsidRDefault="005E10F3" w:rsidP="00ED49F1">
            <w:pPr>
              <w:pStyle w:val="BodyText"/>
            </w:pPr>
          </w:p>
        </w:tc>
        <w:tc>
          <w:tcPr>
            <w:tcW w:w="2389" w:type="pct"/>
          </w:tcPr>
          <w:p w:rsidR="005E10F3" w:rsidRPr="006F6DD3" w:rsidRDefault="005E10F3" w:rsidP="00ED49F1">
            <w:pPr>
              <w:pStyle w:val="BodyText"/>
            </w:pPr>
          </w:p>
        </w:tc>
      </w:tr>
    </w:tbl>
    <w:p w:rsidR="00B37750" w:rsidRDefault="00B37750" w:rsidP="00755D78">
      <w:pPr>
        <w:pStyle w:val="BodyText"/>
      </w:pPr>
    </w:p>
    <w:p w:rsidR="00443505" w:rsidRDefault="00443505" w:rsidP="00443505"/>
    <w:p w:rsidR="00443505" w:rsidRDefault="00443505" w:rsidP="00443505"/>
    <w:p w:rsidR="00443505" w:rsidRDefault="00443505" w:rsidP="00443505"/>
    <w:p w:rsidR="00443505" w:rsidRDefault="00443505" w:rsidP="00443505"/>
    <w:p w:rsidR="00443505" w:rsidRDefault="00443505" w:rsidP="00443505"/>
    <w:p w:rsidR="00443505" w:rsidRDefault="00443505" w:rsidP="00443505"/>
    <w:p w:rsidR="00443505" w:rsidRDefault="00443505" w:rsidP="00443505"/>
    <w:p w:rsidR="00443505" w:rsidRDefault="00443505" w:rsidP="00443505"/>
    <w:p w:rsidR="00443505" w:rsidRDefault="00443505" w:rsidP="00443505"/>
    <w:p w:rsidR="00443505" w:rsidRDefault="00443505" w:rsidP="00443505"/>
    <w:p w:rsidR="00443505" w:rsidRDefault="00443505" w:rsidP="00443505"/>
    <w:p w:rsidR="00443505" w:rsidRDefault="00443505" w:rsidP="00443505"/>
    <w:p w:rsidR="00443505" w:rsidRDefault="00443505" w:rsidP="00443505"/>
    <w:p w:rsidR="00443505" w:rsidRDefault="00443505" w:rsidP="00443505"/>
    <w:p w:rsidR="00443505" w:rsidRPr="00443505" w:rsidRDefault="00443505" w:rsidP="00443505"/>
    <w:p w:rsidR="00B37750" w:rsidRPr="006F6DD3" w:rsidRDefault="00B37750" w:rsidP="00A17C68">
      <w:pPr>
        <w:pStyle w:val="TemplateTitle"/>
        <w:rPr>
          <w:sz w:val="24"/>
          <w:szCs w:val="24"/>
        </w:rPr>
      </w:pPr>
      <w:bookmarkStart w:id="1" w:name="_Toc391532944"/>
      <w:r w:rsidRPr="006F6DD3">
        <w:rPr>
          <w:sz w:val="24"/>
          <w:szCs w:val="24"/>
        </w:rPr>
        <w:lastRenderedPageBreak/>
        <w:t>Table of Contents</w:t>
      </w:r>
      <w:bookmarkEnd w:id="1"/>
    </w:p>
    <w:p w:rsidR="00A271F7" w:rsidRDefault="00CA0160">
      <w:pPr>
        <w:pStyle w:val="TOC1"/>
        <w:rPr>
          <w:rFonts w:asciiTheme="minorHAnsi" w:eastAsiaTheme="minorEastAsia" w:hAnsiTheme="minorHAnsi" w:cstheme="minorBidi"/>
          <w:sz w:val="22"/>
          <w:szCs w:val="22"/>
          <w:lang w:eastAsia="en-GB"/>
        </w:rPr>
      </w:pPr>
      <w:r w:rsidRPr="006F6DD3">
        <w:rPr>
          <w:rFonts w:ascii="Arial" w:hAnsi="Arial" w:cs="Arial"/>
        </w:rPr>
        <w:fldChar w:fldCharType="begin"/>
      </w:r>
      <w:r w:rsidR="00AF4389" w:rsidRPr="006F6DD3">
        <w:rPr>
          <w:rFonts w:ascii="Arial" w:hAnsi="Arial" w:cs="Arial"/>
        </w:rPr>
        <w:instrText xml:space="preserve"> TOC \o "1-1" \h \z \u </w:instrText>
      </w:r>
      <w:r w:rsidRPr="006F6DD3">
        <w:rPr>
          <w:rFonts w:ascii="Arial" w:hAnsi="Arial" w:cs="Arial"/>
        </w:rPr>
        <w:fldChar w:fldCharType="separate"/>
      </w:r>
      <w:hyperlink w:anchor="_Toc391532944" w:history="1">
        <w:r w:rsidR="00A271F7" w:rsidRPr="00270C0A">
          <w:rPr>
            <w:rStyle w:val="Hyperlink"/>
          </w:rPr>
          <w:t>Table of Contents</w:t>
        </w:r>
        <w:r w:rsidR="00A271F7">
          <w:rPr>
            <w:webHidden/>
          </w:rPr>
          <w:tab/>
        </w:r>
        <w:r w:rsidR="00A271F7">
          <w:rPr>
            <w:webHidden/>
          </w:rPr>
          <w:fldChar w:fldCharType="begin"/>
        </w:r>
        <w:r w:rsidR="00A271F7">
          <w:rPr>
            <w:webHidden/>
          </w:rPr>
          <w:instrText xml:space="preserve"> PAGEREF _Toc391532944 \h </w:instrText>
        </w:r>
        <w:r w:rsidR="00A271F7">
          <w:rPr>
            <w:webHidden/>
          </w:rPr>
        </w:r>
        <w:r w:rsidR="00A271F7">
          <w:rPr>
            <w:webHidden/>
          </w:rPr>
          <w:fldChar w:fldCharType="separate"/>
        </w:r>
        <w:r w:rsidR="00A271F7">
          <w:rPr>
            <w:webHidden/>
          </w:rPr>
          <w:t>3</w:t>
        </w:r>
        <w:r w:rsidR="00A271F7">
          <w:rPr>
            <w:webHidden/>
          </w:rPr>
          <w:fldChar w:fldCharType="end"/>
        </w:r>
      </w:hyperlink>
    </w:p>
    <w:p w:rsidR="00A271F7" w:rsidRDefault="00F92441">
      <w:pPr>
        <w:pStyle w:val="TOC1"/>
        <w:rPr>
          <w:rFonts w:asciiTheme="minorHAnsi" w:eastAsiaTheme="minorEastAsia" w:hAnsiTheme="minorHAnsi" w:cstheme="minorBidi"/>
          <w:sz w:val="22"/>
          <w:szCs w:val="22"/>
          <w:lang w:eastAsia="en-GB"/>
        </w:rPr>
      </w:pPr>
      <w:hyperlink w:anchor="_Toc391532945" w:history="1">
        <w:r w:rsidR="00A271F7" w:rsidRPr="00270C0A">
          <w:rPr>
            <w:rStyle w:val="Hyperlink"/>
            <w:b/>
          </w:rPr>
          <w:t>1</w:t>
        </w:r>
        <w:r w:rsidR="00A271F7">
          <w:rPr>
            <w:rFonts w:asciiTheme="minorHAnsi" w:eastAsiaTheme="minorEastAsia" w:hAnsiTheme="minorHAnsi" w:cstheme="minorBidi"/>
            <w:sz w:val="22"/>
            <w:szCs w:val="22"/>
            <w:lang w:eastAsia="en-GB"/>
          </w:rPr>
          <w:tab/>
        </w:r>
        <w:r w:rsidR="00A271F7" w:rsidRPr="00270C0A">
          <w:rPr>
            <w:rStyle w:val="Hyperlink"/>
            <w:b/>
          </w:rPr>
          <w:t>Purpose</w:t>
        </w:r>
        <w:r w:rsidR="00A271F7">
          <w:rPr>
            <w:webHidden/>
          </w:rPr>
          <w:tab/>
        </w:r>
        <w:r w:rsidR="00A271F7">
          <w:rPr>
            <w:webHidden/>
          </w:rPr>
          <w:fldChar w:fldCharType="begin"/>
        </w:r>
        <w:r w:rsidR="00A271F7">
          <w:rPr>
            <w:webHidden/>
          </w:rPr>
          <w:instrText xml:space="preserve"> PAGEREF _Toc391532945 \h </w:instrText>
        </w:r>
        <w:r w:rsidR="00A271F7">
          <w:rPr>
            <w:webHidden/>
          </w:rPr>
        </w:r>
        <w:r w:rsidR="00A271F7">
          <w:rPr>
            <w:webHidden/>
          </w:rPr>
          <w:fldChar w:fldCharType="separate"/>
        </w:r>
        <w:r w:rsidR="00A271F7">
          <w:rPr>
            <w:webHidden/>
          </w:rPr>
          <w:t>4</w:t>
        </w:r>
        <w:r w:rsidR="00A271F7">
          <w:rPr>
            <w:webHidden/>
          </w:rPr>
          <w:fldChar w:fldCharType="end"/>
        </w:r>
      </w:hyperlink>
    </w:p>
    <w:p w:rsidR="00A271F7" w:rsidRDefault="00F92441">
      <w:pPr>
        <w:pStyle w:val="TOC1"/>
        <w:rPr>
          <w:rFonts w:asciiTheme="minorHAnsi" w:eastAsiaTheme="minorEastAsia" w:hAnsiTheme="minorHAnsi" w:cstheme="minorBidi"/>
          <w:sz w:val="22"/>
          <w:szCs w:val="22"/>
          <w:lang w:eastAsia="en-GB"/>
        </w:rPr>
      </w:pPr>
      <w:hyperlink w:anchor="_Toc391532946" w:history="1">
        <w:r w:rsidR="00A271F7" w:rsidRPr="00270C0A">
          <w:rPr>
            <w:rStyle w:val="Hyperlink"/>
            <w:b/>
          </w:rPr>
          <w:t>2</w:t>
        </w:r>
        <w:r w:rsidR="00A271F7">
          <w:rPr>
            <w:rFonts w:asciiTheme="minorHAnsi" w:eastAsiaTheme="minorEastAsia" w:hAnsiTheme="minorHAnsi" w:cstheme="minorBidi"/>
            <w:sz w:val="22"/>
            <w:szCs w:val="22"/>
            <w:lang w:eastAsia="en-GB"/>
          </w:rPr>
          <w:tab/>
        </w:r>
        <w:r w:rsidR="00A271F7" w:rsidRPr="00270C0A">
          <w:rPr>
            <w:rStyle w:val="Hyperlink"/>
            <w:b/>
          </w:rPr>
          <w:t>Introduction</w:t>
        </w:r>
        <w:r w:rsidR="00A271F7">
          <w:rPr>
            <w:webHidden/>
          </w:rPr>
          <w:tab/>
        </w:r>
        <w:r w:rsidR="00A271F7">
          <w:rPr>
            <w:webHidden/>
          </w:rPr>
          <w:fldChar w:fldCharType="begin"/>
        </w:r>
        <w:r w:rsidR="00A271F7">
          <w:rPr>
            <w:webHidden/>
          </w:rPr>
          <w:instrText xml:space="preserve"> PAGEREF _Toc391532946 \h </w:instrText>
        </w:r>
        <w:r w:rsidR="00A271F7">
          <w:rPr>
            <w:webHidden/>
          </w:rPr>
        </w:r>
        <w:r w:rsidR="00A271F7">
          <w:rPr>
            <w:webHidden/>
          </w:rPr>
          <w:fldChar w:fldCharType="separate"/>
        </w:r>
        <w:r w:rsidR="00A271F7">
          <w:rPr>
            <w:webHidden/>
          </w:rPr>
          <w:t>4</w:t>
        </w:r>
        <w:r w:rsidR="00A271F7">
          <w:rPr>
            <w:webHidden/>
          </w:rPr>
          <w:fldChar w:fldCharType="end"/>
        </w:r>
      </w:hyperlink>
    </w:p>
    <w:p w:rsidR="00A271F7" w:rsidRDefault="00F92441">
      <w:pPr>
        <w:pStyle w:val="TOC1"/>
        <w:rPr>
          <w:rFonts w:asciiTheme="minorHAnsi" w:eastAsiaTheme="minorEastAsia" w:hAnsiTheme="minorHAnsi" w:cstheme="minorBidi"/>
          <w:sz w:val="22"/>
          <w:szCs w:val="22"/>
          <w:lang w:eastAsia="en-GB"/>
        </w:rPr>
      </w:pPr>
      <w:hyperlink w:anchor="_Toc391532947" w:history="1">
        <w:r w:rsidR="00A271F7" w:rsidRPr="00270C0A">
          <w:rPr>
            <w:rStyle w:val="Hyperlink"/>
            <w:b/>
          </w:rPr>
          <w:t>3</w:t>
        </w:r>
        <w:r w:rsidR="00A271F7">
          <w:rPr>
            <w:rFonts w:asciiTheme="minorHAnsi" w:eastAsiaTheme="minorEastAsia" w:hAnsiTheme="minorHAnsi" w:cstheme="minorBidi"/>
            <w:sz w:val="22"/>
            <w:szCs w:val="22"/>
            <w:lang w:eastAsia="en-GB"/>
          </w:rPr>
          <w:tab/>
        </w:r>
        <w:r w:rsidR="00A271F7" w:rsidRPr="00270C0A">
          <w:rPr>
            <w:rStyle w:val="Hyperlink"/>
            <w:b/>
          </w:rPr>
          <w:t>Background</w:t>
        </w:r>
        <w:r w:rsidR="00A271F7">
          <w:rPr>
            <w:webHidden/>
          </w:rPr>
          <w:tab/>
        </w:r>
        <w:r w:rsidR="00A271F7">
          <w:rPr>
            <w:webHidden/>
          </w:rPr>
          <w:fldChar w:fldCharType="begin"/>
        </w:r>
        <w:r w:rsidR="00A271F7">
          <w:rPr>
            <w:webHidden/>
          </w:rPr>
          <w:instrText xml:space="preserve"> PAGEREF _Toc391532947 \h </w:instrText>
        </w:r>
        <w:r w:rsidR="00A271F7">
          <w:rPr>
            <w:webHidden/>
          </w:rPr>
        </w:r>
        <w:r w:rsidR="00A271F7">
          <w:rPr>
            <w:webHidden/>
          </w:rPr>
          <w:fldChar w:fldCharType="separate"/>
        </w:r>
        <w:r w:rsidR="00A271F7">
          <w:rPr>
            <w:webHidden/>
          </w:rPr>
          <w:t>4</w:t>
        </w:r>
        <w:r w:rsidR="00A271F7">
          <w:rPr>
            <w:webHidden/>
          </w:rPr>
          <w:fldChar w:fldCharType="end"/>
        </w:r>
      </w:hyperlink>
    </w:p>
    <w:p w:rsidR="00A271F7" w:rsidRDefault="00F92441">
      <w:pPr>
        <w:pStyle w:val="TOC1"/>
        <w:rPr>
          <w:rFonts w:asciiTheme="minorHAnsi" w:eastAsiaTheme="minorEastAsia" w:hAnsiTheme="minorHAnsi" w:cstheme="minorBidi"/>
          <w:sz w:val="22"/>
          <w:szCs w:val="22"/>
          <w:lang w:eastAsia="en-GB"/>
        </w:rPr>
      </w:pPr>
      <w:hyperlink w:anchor="_Toc391532948" w:history="1">
        <w:r w:rsidR="00A271F7" w:rsidRPr="00270C0A">
          <w:rPr>
            <w:rStyle w:val="Hyperlink"/>
            <w:b/>
          </w:rPr>
          <w:t>4</w:t>
        </w:r>
        <w:r w:rsidR="00A271F7">
          <w:rPr>
            <w:rFonts w:asciiTheme="minorHAnsi" w:eastAsiaTheme="minorEastAsia" w:hAnsiTheme="minorHAnsi" w:cstheme="minorBidi"/>
            <w:sz w:val="22"/>
            <w:szCs w:val="22"/>
            <w:lang w:eastAsia="en-GB"/>
          </w:rPr>
          <w:tab/>
        </w:r>
        <w:r w:rsidR="00A271F7" w:rsidRPr="00270C0A">
          <w:rPr>
            <w:rStyle w:val="Hyperlink"/>
            <w:b/>
          </w:rPr>
          <w:t>Control Measures</w:t>
        </w:r>
        <w:r w:rsidR="00A271F7">
          <w:rPr>
            <w:webHidden/>
          </w:rPr>
          <w:tab/>
        </w:r>
        <w:r w:rsidR="00A271F7">
          <w:rPr>
            <w:webHidden/>
          </w:rPr>
          <w:fldChar w:fldCharType="begin"/>
        </w:r>
        <w:r w:rsidR="00A271F7">
          <w:rPr>
            <w:webHidden/>
          </w:rPr>
          <w:instrText xml:space="preserve"> PAGEREF _Toc391532948 \h </w:instrText>
        </w:r>
        <w:r w:rsidR="00A271F7">
          <w:rPr>
            <w:webHidden/>
          </w:rPr>
        </w:r>
        <w:r w:rsidR="00A271F7">
          <w:rPr>
            <w:webHidden/>
          </w:rPr>
          <w:fldChar w:fldCharType="separate"/>
        </w:r>
        <w:r w:rsidR="00A271F7">
          <w:rPr>
            <w:webHidden/>
          </w:rPr>
          <w:t>5</w:t>
        </w:r>
        <w:r w:rsidR="00A271F7">
          <w:rPr>
            <w:webHidden/>
          </w:rPr>
          <w:fldChar w:fldCharType="end"/>
        </w:r>
      </w:hyperlink>
    </w:p>
    <w:p w:rsidR="00A271F7" w:rsidRDefault="00F92441">
      <w:pPr>
        <w:pStyle w:val="TOC1"/>
        <w:rPr>
          <w:rFonts w:asciiTheme="minorHAnsi" w:eastAsiaTheme="minorEastAsia" w:hAnsiTheme="minorHAnsi" w:cstheme="minorBidi"/>
          <w:sz w:val="22"/>
          <w:szCs w:val="22"/>
          <w:lang w:eastAsia="en-GB"/>
        </w:rPr>
      </w:pPr>
      <w:hyperlink w:anchor="_Toc391532949" w:history="1">
        <w:r w:rsidR="00A271F7" w:rsidRPr="00270C0A">
          <w:rPr>
            <w:rStyle w:val="Hyperlink"/>
          </w:rPr>
          <w:t>5</w:t>
        </w:r>
        <w:r w:rsidR="00A271F7">
          <w:rPr>
            <w:rFonts w:asciiTheme="minorHAnsi" w:eastAsiaTheme="minorEastAsia" w:hAnsiTheme="minorHAnsi" w:cstheme="minorBidi"/>
            <w:sz w:val="22"/>
            <w:szCs w:val="22"/>
            <w:lang w:eastAsia="en-GB"/>
          </w:rPr>
          <w:tab/>
        </w:r>
        <w:r w:rsidR="00A271F7" w:rsidRPr="00270C0A">
          <w:rPr>
            <w:rStyle w:val="Hyperlink"/>
          </w:rPr>
          <w:t>Training</w:t>
        </w:r>
        <w:r w:rsidR="00A271F7">
          <w:rPr>
            <w:webHidden/>
          </w:rPr>
          <w:tab/>
        </w:r>
        <w:r w:rsidR="00A271F7">
          <w:rPr>
            <w:webHidden/>
          </w:rPr>
          <w:fldChar w:fldCharType="begin"/>
        </w:r>
        <w:r w:rsidR="00A271F7">
          <w:rPr>
            <w:webHidden/>
          </w:rPr>
          <w:instrText xml:space="preserve"> PAGEREF _Toc391532949 \h </w:instrText>
        </w:r>
        <w:r w:rsidR="00A271F7">
          <w:rPr>
            <w:webHidden/>
          </w:rPr>
        </w:r>
        <w:r w:rsidR="00A271F7">
          <w:rPr>
            <w:webHidden/>
          </w:rPr>
          <w:fldChar w:fldCharType="separate"/>
        </w:r>
        <w:r w:rsidR="00A271F7">
          <w:rPr>
            <w:webHidden/>
          </w:rPr>
          <w:t>10</w:t>
        </w:r>
        <w:r w:rsidR="00A271F7">
          <w:rPr>
            <w:webHidden/>
          </w:rPr>
          <w:fldChar w:fldCharType="end"/>
        </w:r>
      </w:hyperlink>
    </w:p>
    <w:p w:rsidR="00A271F7" w:rsidRDefault="00F92441">
      <w:pPr>
        <w:pStyle w:val="TOC1"/>
        <w:rPr>
          <w:rFonts w:asciiTheme="minorHAnsi" w:eastAsiaTheme="minorEastAsia" w:hAnsiTheme="minorHAnsi" w:cstheme="minorBidi"/>
          <w:sz w:val="22"/>
          <w:szCs w:val="22"/>
          <w:lang w:eastAsia="en-GB"/>
        </w:rPr>
      </w:pPr>
      <w:hyperlink w:anchor="_Toc391532950" w:history="1">
        <w:r w:rsidR="00A271F7" w:rsidRPr="00270C0A">
          <w:rPr>
            <w:rStyle w:val="Hyperlink"/>
            <w:b/>
          </w:rPr>
          <w:t>6</w:t>
        </w:r>
        <w:r w:rsidR="00A271F7">
          <w:rPr>
            <w:rFonts w:asciiTheme="minorHAnsi" w:eastAsiaTheme="minorEastAsia" w:hAnsiTheme="minorHAnsi" w:cstheme="minorBidi"/>
            <w:sz w:val="22"/>
            <w:szCs w:val="22"/>
            <w:lang w:eastAsia="en-GB"/>
          </w:rPr>
          <w:tab/>
        </w:r>
        <w:r w:rsidR="00A271F7" w:rsidRPr="00270C0A">
          <w:rPr>
            <w:rStyle w:val="Hyperlink"/>
            <w:b/>
          </w:rPr>
          <w:t>Assessment of Risks</w:t>
        </w:r>
        <w:r w:rsidR="00A271F7">
          <w:rPr>
            <w:webHidden/>
          </w:rPr>
          <w:tab/>
        </w:r>
        <w:r w:rsidR="00A271F7">
          <w:rPr>
            <w:webHidden/>
          </w:rPr>
          <w:fldChar w:fldCharType="begin"/>
        </w:r>
        <w:r w:rsidR="00A271F7">
          <w:rPr>
            <w:webHidden/>
          </w:rPr>
          <w:instrText xml:space="preserve"> PAGEREF _Toc391532950 \h </w:instrText>
        </w:r>
        <w:r w:rsidR="00A271F7">
          <w:rPr>
            <w:webHidden/>
          </w:rPr>
        </w:r>
        <w:r w:rsidR="00A271F7">
          <w:rPr>
            <w:webHidden/>
          </w:rPr>
          <w:fldChar w:fldCharType="separate"/>
        </w:r>
        <w:r w:rsidR="00A271F7">
          <w:rPr>
            <w:webHidden/>
          </w:rPr>
          <w:t>11</w:t>
        </w:r>
        <w:r w:rsidR="00A271F7">
          <w:rPr>
            <w:webHidden/>
          </w:rPr>
          <w:fldChar w:fldCharType="end"/>
        </w:r>
      </w:hyperlink>
    </w:p>
    <w:p w:rsidR="00A271F7" w:rsidRDefault="00F92441">
      <w:pPr>
        <w:pStyle w:val="TOC1"/>
        <w:rPr>
          <w:rFonts w:asciiTheme="minorHAnsi" w:eastAsiaTheme="minorEastAsia" w:hAnsiTheme="minorHAnsi" w:cstheme="minorBidi"/>
          <w:sz w:val="22"/>
          <w:szCs w:val="22"/>
          <w:lang w:eastAsia="en-GB"/>
        </w:rPr>
      </w:pPr>
      <w:hyperlink w:anchor="_Toc391532951" w:history="1">
        <w:r w:rsidR="00A271F7" w:rsidRPr="00270C0A">
          <w:rPr>
            <w:rStyle w:val="Hyperlink"/>
            <w:b/>
          </w:rPr>
          <w:t>7</w:t>
        </w:r>
        <w:r w:rsidR="00A271F7">
          <w:rPr>
            <w:rFonts w:asciiTheme="minorHAnsi" w:eastAsiaTheme="minorEastAsia" w:hAnsiTheme="minorHAnsi" w:cstheme="minorBidi"/>
            <w:sz w:val="22"/>
            <w:szCs w:val="22"/>
            <w:lang w:eastAsia="en-GB"/>
          </w:rPr>
          <w:tab/>
        </w:r>
        <w:r w:rsidR="00A271F7" w:rsidRPr="00270C0A">
          <w:rPr>
            <w:rStyle w:val="Hyperlink"/>
            <w:b/>
          </w:rPr>
          <w:t>Potential Refusal to Work on the Grounds of Health and Safety</w:t>
        </w:r>
        <w:r w:rsidR="00A271F7">
          <w:rPr>
            <w:webHidden/>
          </w:rPr>
          <w:tab/>
        </w:r>
        <w:r w:rsidR="00A271F7">
          <w:rPr>
            <w:webHidden/>
          </w:rPr>
          <w:fldChar w:fldCharType="begin"/>
        </w:r>
        <w:r w:rsidR="00A271F7">
          <w:rPr>
            <w:webHidden/>
          </w:rPr>
          <w:instrText xml:space="preserve"> PAGEREF _Toc391532951 \h </w:instrText>
        </w:r>
        <w:r w:rsidR="00A271F7">
          <w:rPr>
            <w:webHidden/>
          </w:rPr>
        </w:r>
        <w:r w:rsidR="00A271F7">
          <w:rPr>
            <w:webHidden/>
          </w:rPr>
          <w:fldChar w:fldCharType="separate"/>
        </w:r>
        <w:r w:rsidR="00A271F7">
          <w:rPr>
            <w:webHidden/>
          </w:rPr>
          <w:t>19</w:t>
        </w:r>
        <w:r w:rsidR="00A271F7">
          <w:rPr>
            <w:webHidden/>
          </w:rPr>
          <w:fldChar w:fldCharType="end"/>
        </w:r>
      </w:hyperlink>
    </w:p>
    <w:p w:rsidR="00A271F7" w:rsidRDefault="00F92441">
      <w:pPr>
        <w:pStyle w:val="TOC1"/>
        <w:rPr>
          <w:rFonts w:asciiTheme="minorHAnsi" w:eastAsiaTheme="minorEastAsia" w:hAnsiTheme="minorHAnsi" w:cstheme="minorBidi"/>
          <w:sz w:val="22"/>
          <w:szCs w:val="22"/>
          <w:lang w:eastAsia="en-GB"/>
        </w:rPr>
      </w:pPr>
      <w:hyperlink w:anchor="_Toc391532952" w:history="1">
        <w:r w:rsidR="00A271F7" w:rsidRPr="00270C0A">
          <w:rPr>
            <w:rStyle w:val="Hyperlink"/>
            <w:b/>
          </w:rPr>
          <w:t>8</w:t>
        </w:r>
        <w:r w:rsidR="00A271F7">
          <w:rPr>
            <w:rFonts w:asciiTheme="minorHAnsi" w:eastAsiaTheme="minorEastAsia" w:hAnsiTheme="minorHAnsi" w:cstheme="minorBidi"/>
            <w:sz w:val="22"/>
            <w:szCs w:val="22"/>
            <w:lang w:eastAsia="en-GB"/>
          </w:rPr>
          <w:tab/>
        </w:r>
        <w:r w:rsidR="00A271F7" w:rsidRPr="00270C0A">
          <w:rPr>
            <w:rStyle w:val="Hyperlink"/>
            <w:b/>
          </w:rPr>
          <w:t>Communications</w:t>
        </w:r>
        <w:r w:rsidR="00A271F7">
          <w:rPr>
            <w:webHidden/>
          </w:rPr>
          <w:tab/>
        </w:r>
        <w:r w:rsidR="00A271F7">
          <w:rPr>
            <w:webHidden/>
          </w:rPr>
          <w:fldChar w:fldCharType="begin"/>
        </w:r>
        <w:r w:rsidR="00A271F7">
          <w:rPr>
            <w:webHidden/>
          </w:rPr>
          <w:instrText xml:space="preserve"> PAGEREF _Toc391532952 \h </w:instrText>
        </w:r>
        <w:r w:rsidR="00A271F7">
          <w:rPr>
            <w:webHidden/>
          </w:rPr>
        </w:r>
        <w:r w:rsidR="00A271F7">
          <w:rPr>
            <w:webHidden/>
          </w:rPr>
          <w:fldChar w:fldCharType="separate"/>
        </w:r>
        <w:r w:rsidR="00A271F7">
          <w:rPr>
            <w:webHidden/>
          </w:rPr>
          <w:t>19</w:t>
        </w:r>
        <w:r w:rsidR="00A271F7">
          <w:rPr>
            <w:webHidden/>
          </w:rPr>
          <w:fldChar w:fldCharType="end"/>
        </w:r>
      </w:hyperlink>
    </w:p>
    <w:p w:rsidR="00A271F7" w:rsidRDefault="00F92441">
      <w:pPr>
        <w:pStyle w:val="TOC1"/>
        <w:rPr>
          <w:rFonts w:asciiTheme="minorHAnsi" w:eastAsiaTheme="minorEastAsia" w:hAnsiTheme="minorHAnsi" w:cstheme="minorBidi"/>
          <w:sz w:val="22"/>
          <w:szCs w:val="22"/>
          <w:lang w:eastAsia="en-GB"/>
        </w:rPr>
      </w:pPr>
      <w:hyperlink w:anchor="_Toc391532953" w:history="1">
        <w:r w:rsidR="00A271F7" w:rsidRPr="00270C0A">
          <w:rPr>
            <w:rStyle w:val="Hyperlink"/>
            <w:b/>
          </w:rPr>
          <w:t>9</w:t>
        </w:r>
        <w:r w:rsidR="00A271F7">
          <w:rPr>
            <w:rFonts w:asciiTheme="minorHAnsi" w:eastAsiaTheme="minorEastAsia" w:hAnsiTheme="minorHAnsi" w:cstheme="minorBidi"/>
            <w:sz w:val="22"/>
            <w:szCs w:val="22"/>
            <w:lang w:eastAsia="en-GB"/>
          </w:rPr>
          <w:tab/>
        </w:r>
        <w:r w:rsidR="00A271F7" w:rsidRPr="00270C0A">
          <w:rPr>
            <w:rStyle w:val="Hyperlink"/>
            <w:b/>
          </w:rPr>
          <w:t>Consultation Arrangements</w:t>
        </w:r>
        <w:r w:rsidR="00A271F7">
          <w:rPr>
            <w:webHidden/>
          </w:rPr>
          <w:tab/>
        </w:r>
        <w:r w:rsidR="00A271F7">
          <w:rPr>
            <w:webHidden/>
          </w:rPr>
          <w:fldChar w:fldCharType="begin"/>
        </w:r>
        <w:r w:rsidR="00A271F7">
          <w:rPr>
            <w:webHidden/>
          </w:rPr>
          <w:instrText xml:space="preserve"> PAGEREF _Toc391532953 \h </w:instrText>
        </w:r>
        <w:r w:rsidR="00A271F7">
          <w:rPr>
            <w:webHidden/>
          </w:rPr>
        </w:r>
        <w:r w:rsidR="00A271F7">
          <w:rPr>
            <w:webHidden/>
          </w:rPr>
          <w:fldChar w:fldCharType="separate"/>
        </w:r>
        <w:r w:rsidR="00A271F7">
          <w:rPr>
            <w:webHidden/>
          </w:rPr>
          <w:t>19</w:t>
        </w:r>
        <w:r w:rsidR="00A271F7">
          <w:rPr>
            <w:webHidden/>
          </w:rPr>
          <w:fldChar w:fldCharType="end"/>
        </w:r>
      </w:hyperlink>
    </w:p>
    <w:p w:rsidR="00A271F7" w:rsidRDefault="00F92441">
      <w:pPr>
        <w:pStyle w:val="TOC1"/>
        <w:rPr>
          <w:rFonts w:asciiTheme="minorHAnsi" w:eastAsiaTheme="minorEastAsia" w:hAnsiTheme="minorHAnsi" w:cstheme="minorBidi"/>
          <w:sz w:val="22"/>
          <w:szCs w:val="22"/>
          <w:lang w:eastAsia="en-GB"/>
        </w:rPr>
      </w:pPr>
      <w:hyperlink w:anchor="_Toc391532954" w:history="1">
        <w:r w:rsidR="00A271F7" w:rsidRPr="00270C0A">
          <w:rPr>
            <w:rStyle w:val="Hyperlink"/>
          </w:rPr>
          <w:t>Appendix 1 – IPCRO Training</w:t>
        </w:r>
        <w:r w:rsidR="00A271F7">
          <w:rPr>
            <w:webHidden/>
          </w:rPr>
          <w:tab/>
        </w:r>
        <w:r w:rsidR="00A271F7">
          <w:rPr>
            <w:webHidden/>
          </w:rPr>
          <w:fldChar w:fldCharType="begin"/>
        </w:r>
        <w:r w:rsidR="00A271F7">
          <w:rPr>
            <w:webHidden/>
          </w:rPr>
          <w:instrText xml:space="preserve"> PAGEREF _Toc391532954 \h </w:instrText>
        </w:r>
        <w:r w:rsidR="00A271F7">
          <w:rPr>
            <w:webHidden/>
          </w:rPr>
        </w:r>
        <w:r w:rsidR="00A271F7">
          <w:rPr>
            <w:webHidden/>
          </w:rPr>
          <w:fldChar w:fldCharType="separate"/>
        </w:r>
        <w:r w:rsidR="00A271F7">
          <w:rPr>
            <w:webHidden/>
          </w:rPr>
          <w:t>20</w:t>
        </w:r>
        <w:r w:rsidR="00A271F7">
          <w:rPr>
            <w:webHidden/>
          </w:rPr>
          <w:fldChar w:fldCharType="end"/>
        </w:r>
      </w:hyperlink>
    </w:p>
    <w:p w:rsidR="00A271F7" w:rsidRDefault="00F92441">
      <w:pPr>
        <w:pStyle w:val="TOC1"/>
        <w:rPr>
          <w:rFonts w:asciiTheme="minorHAnsi" w:eastAsiaTheme="minorEastAsia" w:hAnsiTheme="minorHAnsi" w:cstheme="minorBidi"/>
          <w:sz w:val="22"/>
          <w:szCs w:val="22"/>
          <w:lang w:eastAsia="en-GB"/>
        </w:rPr>
      </w:pPr>
      <w:hyperlink w:anchor="_Toc391532955" w:history="1">
        <w:r w:rsidR="00A271F7" w:rsidRPr="00270C0A">
          <w:rPr>
            <w:rStyle w:val="Hyperlink"/>
          </w:rPr>
          <w:t>10</w:t>
        </w:r>
        <w:r w:rsidR="00A271F7">
          <w:rPr>
            <w:rFonts w:asciiTheme="minorHAnsi" w:eastAsiaTheme="minorEastAsia" w:hAnsiTheme="minorHAnsi" w:cstheme="minorBidi"/>
            <w:sz w:val="22"/>
            <w:szCs w:val="22"/>
            <w:lang w:eastAsia="en-GB"/>
          </w:rPr>
          <w:tab/>
        </w:r>
        <w:r w:rsidR="00A271F7" w:rsidRPr="00270C0A">
          <w:rPr>
            <w:rStyle w:val="Hyperlink"/>
          </w:rPr>
          <w:t>Appendix 2 – Abbreviations / Acronyms used in this paper</w:t>
        </w:r>
        <w:r w:rsidR="00A271F7">
          <w:rPr>
            <w:webHidden/>
          </w:rPr>
          <w:tab/>
        </w:r>
        <w:r w:rsidR="00A271F7">
          <w:rPr>
            <w:webHidden/>
          </w:rPr>
          <w:fldChar w:fldCharType="begin"/>
        </w:r>
        <w:r w:rsidR="00A271F7">
          <w:rPr>
            <w:webHidden/>
          </w:rPr>
          <w:instrText xml:space="preserve"> PAGEREF _Toc391532955 \h </w:instrText>
        </w:r>
        <w:r w:rsidR="00A271F7">
          <w:rPr>
            <w:webHidden/>
          </w:rPr>
        </w:r>
        <w:r w:rsidR="00A271F7">
          <w:rPr>
            <w:webHidden/>
          </w:rPr>
          <w:fldChar w:fldCharType="separate"/>
        </w:r>
        <w:r w:rsidR="00A271F7">
          <w:rPr>
            <w:webHidden/>
          </w:rPr>
          <w:t>21</w:t>
        </w:r>
        <w:r w:rsidR="00A271F7">
          <w:rPr>
            <w:webHidden/>
          </w:rPr>
          <w:fldChar w:fldCharType="end"/>
        </w:r>
      </w:hyperlink>
    </w:p>
    <w:p w:rsidR="00A271F7" w:rsidRDefault="00F92441">
      <w:pPr>
        <w:pStyle w:val="TOC1"/>
        <w:rPr>
          <w:rFonts w:asciiTheme="minorHAnsi" w:eastAsiaTheme="minorEastAsia" w:hAnsiTheme="minorHAnsi" w:cstheme="minorBidi"/>
          <w:sz w:val="22"/>
          <w:szCs w:val="22"/>
          <w:lang w:eastAsia="en-GB"/>
        </w:rPr>
      </w:pPr>
      <w:hyperlink w:anchor="_Toc391532956" w:history="1">
        <w:r w:rsidR="00A271F7" w:rsidRPr="00270C0A">
          <w:rPr>
            <w:rStyle w:val="Hyperlink"/>
          </w:rPr>
          <w:t>11</w:t>
        </w:r>
        <w:r w:rsidR="00A271F7">
          <w:rPr>
            <w:rFonts w:asciiTheme="minorHAnsi" w:eastAsiaTheme="minorEastAsia" w:hAnsiTheme="minorHAnsi" w:cstheme="minorBidi"/>
            <w:sz w:val="22"/>
            <w:szCs w:val="22"/>
            <w:lang w:eastAsia="en-GB"/>
          </w:rPr>
          <w:tab/>
        </w:r>
        <w:r w:rsidR="00A271F7" w:rsidRPr="00270C0A">
          <w:rPr>
            <w:rStyle w:val="Hyperlink"/>
          </w:rPr>
          <w:t>Appendix 3 / Table 1 – Incident Classification Matrix</w:t>
        </w:r>
        <w:r w:rsidR="00A271F7">
          <w:rPr>
            <w:webHidden/>
          </w:rPr>
          <w:tab/>
        </w:r>
        <w:r w:rsidR="00A271F7">
          <w:rPr>
            <w:webHidden/>
          </w:rPr>
          <w:fldChar w:fldCharType="begin"/>
        </w:r>
        <w:r w:rsidR="00A271F7">
          <w:rPr>
            <w:webHidden/>
          </w:rPr>
          <w:instrText xml:space="preserve"> PAGEREF _Toc391532956 \h </w:instrText>
        </w:r>
        <w:r w:rsidR="00A271F7">
          <w:rPr>
            <w:webHidden/>
          </w:rPr>
        </w:r>
        <w:r w:rsidR="00A271F7">
          <w:rPr>
            <w:webHidden/>
          </w:rPr>
          <w:fldChar w:fldCharType="separate"/>
        </w:r>
        <w:r w:rsidR="00A271F7">
          <w:rPr>
            <w:webHidden/>
          </w:rPr>
          <w:t>22</w:t>
        </w:r>
        <w:r w:rsidR="00A271F7">
          <w:rPr>
            <w:webHidden/>
          </w:rPr>
          <w:fldChar w:fldCharType="end"/>
        </w:r>
      </w:hyperlink>
    </w:p>
    <w:p w:rsidR="00B37750" w:rsidRPr="006F6DD3" w:rsidRDefault="00CA0160" w:rsidP="00755D78">
      <w:pPr>
        <w:pStyle w:val="BodyText"/>
      </w:pPr>
      <w:r w:rsidRPr="006F6DD3">
        <w:fldChar w:fldCharType="end"/>
      </w:r>
    </w:p>
    <w:p w:rsidR="00DF1BF4" w:rsidRPr="006F6DD3" w:rsidRDefault="00B37750" w:rsidP="00DF1BF4">
      <w:pPr>
        <w:pStyle w:val="BodyText"/>
      </w:pPr>
      <w:r w:rsidRPr="006F6DD3">
        <w:br w:type="page"/>
      </w:r>
    </w:p>
    <w:p w:rsidR="00183962" w:rsidRPr="006F6DD3" w:rsidRDefault="002C4AF1" w:rsidP="00A17C68">
      <w:pPr>
        <w:pStyle w:val="Heading1"/>
        <w:rPr>
          <w:b/>
          <w:sz w:val="24"/>
          <w:szCs w:val="24"/>
        </w:rPr>
      </w:pPr>
      <w:bookmarkStart w:id="2" w:name="_Toc391532945"/>
      <w:r w:rsidRPr="006F6DD3">
        <w:rPr>
          <w:b/>
          <w:sz w:val="24"/>
          <w:szCs w:val="24"/>
        </w:rPr>
        <w:lastRenderedPageBreak/>
        <w:t>Purpose</w:t>
      </w:r>
      <w:bookmarkEnd w:id="2"/>
    </w:p>
    <w:p w:rsidR="007D16F9" w:rsidRDefault="00E2560A" w:rsidP="00E2560A">
      <w:pPr>
        <w:pStyle w:val="Heading2"/>
        <w:keepNext w:val="0"/>
        <w:ind w:left="578" w:hanging="578"/>
        <w:jc w:val="both"/>
      </w:pPr>
      <w:r w:rsidRPr="006F6DD3">
        <w:t>This paper details the strategy for the safe operation of the LU power supply in the event that there is an insufficient number of Power Control Room Operators to cover line desks</w:t>
      </w:r>
      <w:r w:rsidR="007D16F9">
        <w:t xml:space="preserve"> which could be</w:t>
      </w:r>
      <w:r w:rsidRPr="006F6DD3">
        <w:t xml:space="preserve"> due </w:t>
      </w:r>
      <w:r w:rsidR="007D16F9">
        <w:t xml:space="preserve">to full </w:t>
      </w:r>
      <w:r w:rsidR="00121D6D">
        <w:t xml:space="preserve">industrial </w:t>
      </w:r>
      <w:r w:rsidR="004F36BA">
        <w:t xml:space="preserve">action, no overtime working, </w:t>
      </w:r>
      <w:r w:rsidR="007D16F9">
        <w:t>sickness</w:t>
      </w:r>
      <w:r w:rsidR="004F36BA">
        <w:t xml:space="preserve"> etc</w:t>
      </w:r>
      <w:r w:rsidR="007D16F9">
        <w:t xml:space="preserve">. </w:t>
      </w:r>
      <w:r w:rsidR="00193898">
        <w:t xml:space="preserve">Full </w:t>
      </w:r>
      <w:r w:rsidR="00121D6D">
        <w:t xml:space="preserve">industrial </w:t>
      </w:r>
      <w:r w:rsidR="00193898">
        <w:t>action has been announced starting at 20:00 on Tuesday the 1</w:t>
      </w:r>
      <w:r w:rsidR="00193898" w:rsidRPr="00193898">
        <w:rPr>
          <w:vertAlign w:val="superscript"/>
        </w:rPr>
        <w:t>st</w:t>
      </w:r>
      <w:r w:rsidR="00193898">
        <w:t xml:space="preserve"> July to 20:00 on Wednesday the 9</w:t>
      </w:r>
      <w:r w:rsidR="00193898" w:rsidRPr="00193898">
        <w:rPr>
          <w:vertAlign w:val="superscript"/>
        </w:rPr>
        <w:t>th</w:t>
      </w:r>
      <w:r w:rsidR="00193898">
        <w:t xml:space="preserve"> July 2014 and there is the possibility that Power Control Room Operators will not work any overtime</w:t>
      </w:r>
      <w:r w:rsidR="00121D6D">
        <w:t xml:space="preserve"> (prior or post this period of proposed industrial action)</w:t>
      </w:r>
      <w:r w:rsidR="00193898">
        <w:t>.</w:t>
      </w:r>
    </w:p>
    <w:p w:rsidR="00EE769E" w:rsidRPr="006F6DD3" w:rsidRDefault="00EE769E" w:rsidP="00807721">
      <w:pPr>
        <w:pStyle w:val="Heading1"/>
        <w:rPr>
          <w:b/>
          <w:sz w:val="24"/>
          <w:szCs w:val="24"/>
        </w:rPr>
      </w:pPr>
      <w:bookmarkStart w:id="3" w:name="_Toc391532946"/>
      <w:r w:rsidRPr="006F6DD3">
        <w:rPr>
          <w:b/>
          <w:sz w:val="24"/>
          <w:szCs w:val="24"/>
        </w:rPr>
        <w:t>Introduction</w:t>
      </w:r>
      <w:bookmarkEnd w:id="3"/>
    </w:p>
    <w:p w:rsidR="00E2560A" w:rsidRPr="006F6DD3" w:rsidRDefault="00E2560A" w:rsidP="00E2560A">
      <w:pPr>
        <w:pStyle w:val="Heading2"/>
        <w:keepNext w:val="0"/>
        <w:ind w:left="578" w:hanging="578"/>
        <w:jc w:val="both"/>
      </w:pPr>
      <w:r w:rsidRPr="006F6DD3">
        <w:t>Power Control Room Operators and Duty Control Room Managers voted in favour of industrial action following a formal ballot by Unite</w:t>
      </w:r>
      <w:r w:rsidR="00EC5814">
        <w:t>, TSSA</w:t>
      </w:r>
      <w:r w:rsidR="00121D6D">
        <w:t xml:space="preserve"> and RMT Trades Unions </w:t>
      </w:r>
      <w:r w:rsidRPr="006F6DD3">
        <w:t xml:space="preserve">. Unite </w:t>
      </w:r>
      <w:r w:rsidR="00121D6D" w:rsidRPr="006F6DD3">
        <w:t>state</w:t>
      </w:r>
      <w:r w:rsidR="00121D6D">
        <w:t>d</w:t>
      </w:r>
      <w:r w:rsidR="00121D6D" w:rsidRPr="006F6DD3">
        <w:t xml:space="preserve"> </w:t>
      </w:r>
      <w:r w:rsidRPr="006F6DD3">
        <w:t>that this action is in relation to a trade dispute over differential and worsening treatment in the terms and conditions for their members</w:t>
      </w:r>
      <w:r w:rsidR="00193898">
        <w:t>.</w:t>
      </w:r>
      <w:r w:rsidR="00EC5814">
        <w:t xml:space="preserve"> The RMT cited a breakdown of Industrial Relations in the Power Control Room. TSSA stated a failure to enter negotiation on terms and conditions, issues on grade progression, failing to engage on progressing their claim for a professional Power Control Room agreement and failure to engage on major job cuts.</w:t>
      </w:r>
    </w:p>
    <w:p w:rsidR="00E2560A" w:rsidRPr="006F6DD3" w:rsidRDefault="00E2560A" w:rsidP="00E2560A">
      <w:pPr>
        <w:pStyle w:val="Heading2"/>
        <w:ind w:left="576"/>
        <w:jc w:val="both"/>
      </w:pPr>
      <w:r w:rsidRPr="006F6DD3">
        <w:t xml:space="preserve">This paper details the strategy for the safe operation of the LU power system during an industrial action or other cause resulting in the unavailability of </w:t>
      </w:r>
      <w:r w:rsidR="00193898">
        <w:t xml:space="preserve">some or all </w:t>
      </w:r>
      <w:r w:rsidRPr="006F6DD3">
        <w:t>Power Control Room staff</w:t>
      </w:r>
      <w:r w:rsidR="00EC5814">
        <w:t>.</w:t>
      </w:r>
      <w:r w:rsidRPr="006F6DD3">
        <w:t xml:space="preserve"> </w:t>
      </w:r>
    </w:p>
    <w:p w:rsidR="002F4B8D" w:rsidRPr="006F6DD3" w:rsidRDefault="002F4B8D" w:rsidP="008F36E5">
      <w:pPr>
        <w:pStyle w:val="Heading1"/>
        <w:jc w:val="both"/>
        <w:rPr>
          <w:b/>
          <w:sz w:val="24"/>
          <w:szCs w:val="24"/>
        </w:rPr>
      </w:pPr>
      <w:bookmarkStart w:id="4" w:name="_Toc391532947"/>
      <w:r w:rsidRPr="006F6DD3">
        <w:rPr>
          <w:b/>
          <w:sz w:val="24"/>
          <w:szCs w:val="24"/>
        </w:rPr>
        <w:t>Background</w:t>
      </w:r>
      <w:bookmarkEnd w:id="4"/>
    </w:p>
    <w:p w:rsidR="00953065" w:rsidRPr="006F6DD3" w:rsidRDefault="00E45A07" w:rsidP="005B3054">
      <w:pPr>
        <w:pStyle w:val="Heading2"/>
        <w:keepNext w:val="0"/>
        <w:spacing w:before="120" w:after="0"/>
        <w:ind w:left="567" w:hanging="567"/>
        <w:jc w:val="both"/>
      </w:pPr>
      <w:r w:rsidRPr="006F6DD3">
        <w:t>LU</w:t>
      </w:r>
      <w:r w:rsidR="00953065" w:rsidRPr="006F6DD3">
        <w:t xml:space="preserve"> derives its power supplies to run the Railway from the local Distribution Network Operator (DNO) via 6 major Bulk Supply Points (BSP) fed at 132kV and located at Neasden, Lots Road, Mansell Street, West Ham, Griffith House and Manor House and also from 2 smaller intakes located at Acton Lane and Finchley.</w:t>
      </w:r>
    </w:p>
    <w:p w:rsidR="00953065" w:rsidRPr="006F6DD3" w:rsidRDefault="00953065" w:rsidP="005B3054">
      <w:pPr>
        <w:pStyle w:val="Heading2"/>
        <w:keepNext w:val="0"/>
        <w:spacing w:before="120" w:after="0"/>
        <w:ind w:left="567" w:hanging="567"/>
        <w:jc w:val="both"/>
      </w:pPr>
      <w:r w:rsidRPr="006F6DD3">
        <w:t>The power is transformed to 22kV and 11kV and distributed via high voltage feeder cables to substations and transformer rooms where it is further transformed and rectified as necessary to provide 400/230V lighting supplies for stations, 630V/750V DC traction supplies, 400/600V signalling supplies, 400/230V for pumps, lifts, escalators and ancillary services, and 400/230V for compressors which provide compressed air to operate points and train stops for the railway.</w:t>
      </w:r>
    </w:p>
    <w:p w:rsidR="00953065" w:rsidRPr="006F6DD3" w:rsidRDefault="00953065" w:rsidP="005B3054">
      <w:pPr>
        <w:pStyle w:val="Heading2"/>
        <w:keepNext w:val="0"/>
        <w:tabs>
          <w:tab w:val="num" w:pos="567"/>
        </w:tabs>
        <w:spacing w:before="120" w:after="0"/>
        <w:ind w:left="567" w:hanging="567"/>
        <w:jc w:val="both"/>
      </w:pPr>
      <w:r w:rsidRPr="006F6DD3">
        <w:t>The power network assets are controlled and monitored using a Supervisory Control and Data Acquisition (SCADA) system utilising three discrete SCADA systems;</w:t>
      </w:r>
    </w:p>
    <w:p w:rsidR="00953065" w:rsidRPr="006F6DD3" w:rsidRDefault="00953065" w:rsidP="005B3054">
      <w:pPr>
        <w:pStyle w:val="Heading2"/>
        <w:keepNext w:val="0"/>
        <w:numPr>
          <w:ilvl w:val="1"/>
          <w:numId w:val="27"/>
        </w:numPr>
        <w:tabs>
          <w:tab w:val="clear" w:pos="576"/>
          <w:tab w:val="left" w:pos="567"/>
          <w:tab w:val="num" w:pos="851"/>
        </w:tabs>
        <w:spacing w:before="0" w:after="0"/>
        <w:ind w:left="850" w:hanging="283"/>
        <w:jc w:val="both"/>
      </w:pPr>
      <w:r w:rsidRPr="006F6DD3">
        <w:t>ABB Micro SCADA Line Control desk, controlling the Central Line</w:t>
      </w:r>
    </w:p>
    <w:p w:rsidR="00953065" w:rsidRPr="006F6DD3" w:rsidRDefault="00953065" w:rsidP="005B3054">
      <w:pPr>
        <w:pStyle w:val="Heading2"/>
        <w:keepNext w:val="0"/>
        <w:numPr>
          <w:ilvl w:val="1"/>
          <w:numId w:val="27"/>
        </w:numPr>
        <w:tabs>
          <w:tab w:val="clear" w:pos="576"/>
          <w:tab w:val="left" w:pos="425"/>
          <w:tab w:val="num" w:pos="851"/>
        </w:tabs>
        <w:spacing w:before="0" w:after="0"/>
        <w:ind w:left="850" w:hanging="283"/>
        <w:jc w:val="both"/>
      </w:pPr>
      <w:r w:rsidRPr="006F6DD3">
        <w:t>Siemens CROMOS Line Control desk, controlling the Northern Line</w:t>
      </w:r>
    </w:p>
    <w:p w:rsidR="00953065" w:rsidRPr="006F6DD3" w:rsidRDefault="00953065" w:rsidP="005B3054">
      <w:pPr>
        <w:pStyle w:val="Heading2"/>
        <w:keepNext w:val="0"/>
        <w:numPr>
          <w:ilvl w:val="1"/>
          <w:numId w:val="27"/>
        </w:numPr>
        <w:tabs>
          <w:tab w:val="clear" w:pos="576"/>
          <w:tab w:val="left" w:pos="425"/>
          <w:tab w:val="num" w:pos="851"/>
        </w:tabs>
        <w:spacing w:before="0" w:after="0"/>
        <w:ind w:left="850" w:hanging="283"/>
        <w:jc w:val="both"/>
      </w:pPr>
      <w:r w:rsidRPr="006F6DD3">
        <w:t>ABB Spider Line Control desks, controlling the remainder of the network</w:t>
      </w:r>
    </w:p>
    <w:p w:rsidR="00953065" w:rsidRPr="006F6DD3" w:rsidRDefault="00953065" w:rsidP="005B3054">
      <w:pPr>
        <w:pStyle w:val="Heading2"/>
        <w:keepNext w:val="0"/>
        <w:tabs>
          <w:tab w:val="num" w:pos="567"/>
        </w:tabs>
        <w:spacing w:before="120" w:after="0"/>
        <w:ind w:left="567" w:hanging="567"/>
        <w:jc w:val="both"/>
      </w:pPr>
      <w:r w:rsidRPr="006F6DD3">
        <w:t>The power network is controlled from the London Underground Control Centre (LUCC) which includes the Shift Supply Engineers (SSE) Office, and the Power Control Room (PCR).</w:t>
      </w:r>
    </w:p>
    <w:p w:rsidR="00953065" w:rsidRPr="006F6DD3" w:rsidRDefault="00953065" w:rsidP="005B3054">
      <w:pPr>
        <w:pStyle w:val="Heading2"/>
        <w:keepNext w:val="0"/>
        <w:tabs>
          <w:tab w:val="num" w:pos="567"/>
        </w:tabs>
        <w:spacing w:before="120" w:after="0"/>
        <w:ind w:left="567" w:hanging="567"/>
        <w:jc w:val="both"/>
      </w:pPr>
      <w:r w:rsidRPr="006F6DD3">
        <w:lastRenderedPageBreak/>
        <w:t xml:space="preserve">There are two </w:t>
      </w:r>
      <w:r w:rsidR="0011773D" w:rsidRPr="006F6DD3">
        <w:t>SSEs</w:t>
      </w:r>
      <w:r w:rsidRPr="006F6DD3">
        <w:t xml:space="preserve"> per shift with executive control of all power and compressed air supplies and with responsibility for the management and control of the network’s 22kV primary distribution ring.</w:t>
      </w:r>
    </w:p>
    <w:p w:rsidR="002F4B8D" w:rsidRPr="006F6DD3" w:rsidRDefault="002F4B8D" w:rsidP="005B3054">
      <w:pPr>
        <w:pStyle w:val="Heading2"/>
        <w:keepNext w:val="0"/>
        <w:tabs>
          <w:tab w:val="num" w:pos="567"/>
        </w:tabs>
        <w:spacing w:before="120" w:after="0"/>
        <w:ind w:left="567" w:hanging="567"/>
        <w:jc w:val="both"/>
      </w:pPr>
      <w:r w:rsidRPr="006F6DD3">
        <w:t>The Power Control Room consist</w:t>
      </w:r>
      <w:r w:rsidR="0003632A" w:rsidRPr="006F6DD3">
        <w:t>s</w:t>
      </w:r>
      <w:r w:rsidRPr="006F6DD3">
        <w:t xml:space="preserve"> of 7 line desks</w:t>
      </w:r>
      <w:r w:rsidR="00302345" w:rsidRPr="006F6DD3">
        <w:t>,</w:t>
      </w:r>
      <w:r w:rsidRPr="006F6DD3">
        <w:t xml:space="preserve"> each </w:t>
      </w:r>
      <w:r w:rsidR="00E27E72" w:rsidRPr="006F6DD3">
        <w:t>managed</w:t>
      </w:r>
      <w:r w:rsidRPr="006F6DD3">
        <w:t xml:space="preserve"> by a Power Control Room Operator</w:t>
      </w:r>
      <w:r w:rsidR="0011773D" w:rsidRPr="006F6DD3">
        <w:t xml:space="preserve"> (PCRO)</w:t>
      </w:r>
      <w:r w:rsidRPr="006F6DD3">
        <w:t xml:space="preserve"> and</w:t>
      </w:r>
      <w:r w:rsidR="0010633A" w:rsidRPr="006F6DD3">
        <w:t xml:space="preserve"> the room is</w:t>
      </w:r>
      <w:r w:rsidRPr="006F6DD3">
        <w:t xml:space="preserve"> supervised by one Duty Control Room Manager (DCRM) per shift.</w:t>
      </w:r>
      <w:r w:rsidR="00953065" w:rsidRPr="006F6DD3">
        <w:t xml:space="preserve"> The PCR staff are licensed to carry</w:t>
      </w:r>
      <w:r w:rsidR="002F2B1F" w:rsidRPr="006F6DD3">
        <w:t xml:space="preserve"> </w:t>
      </w:r>
      <w:r w:rsidR="00953065" w:rsidRPr="006F6DD3">
        <w:t>out safety critical operations.</w:t>
      </w:r>
    </w:p>
    <w:p w:rsidR="002F4B8D" w:rsidRPr="006F6DD3" w:rsidRDefault="002F4B8D" w:rsidP="005B3054">
      <w:pPr>
        <w:pStyle w:val="Heading2"/>
        <w:keepNext w:val="0"/>
        <w:tabs>
          <w:tab w:val="num" w:pos="567"/>
        </w:tabs>
        <w:spacing w:before="120" w:after="0"/>
        <w:ind w:left="567" w:hanging="567"/>
        <w:jc w:val="both"/>
      </w:pPr>
      <w:r w:rsidRPr="006F6DD3">
        <w:t>The PCROs are responsible for:</w:t>
      </w:r>
    </w:p>
    <w:p w:rsidR="002F4B8D" w:rsidRPr="006F6DD3" w:rsidRDefault="002F4B8D" w:rsidP="005B3054">
      <w:pPr>
        <w:pStyle w:val="ListParagraph"/>
        <w:numPr>
          <w:ilvl w:val="0"/>
          <w:numId w:val="28"/>
        </w:numPr>
        <w:tabs>
          <w:tab w:val="num" w:pos="851"/>
        </w:tabs>
        <w:autoSpaceDE/>
        <w:autoSpaceDN/>
        <w:adjustRightInd/>
        <w:spacing w:before="0"/>
        <w:ind w:left="851" w:hanging="284"/>
        <w:contextualSpacing/>
        <w:jc w:val="both"/>
        <w:rPr>
          <w:rFonts w:ascii="Arial" w:hAnsi="Arial" w:cs="Arial"/>
        </w:rPr>
      </w:pPr>
      <w:r w:rsidRPr="006F6DD3">
        <w:rPr>
          <w:rFonts w:ascii="Arial" w:hAnsi="Arial" w:cs="Arial"/>
        </w:rPr>
        <w:t>Restoration of power network and compressed air supplies,</w:t>
      </w:r>
    </w:p>
    <w:p w:rsidR="002F4B8D" w:rsidRPr="006F6DD3" w:rsidRDefault="002F4B8D" w:rsidP="005B3054">
      <w:pPr>
        <w:pStyle w:val="ListParagraph"/>
        <w:numPr>
          <w:ilvl w:val="0"/>
          <w:numId w:val="28"/>
        </w:numPr>
        <w:tabs>
          <w:tab w:val="num" w:pos="851"/>
        </w:tabs>
        <w:autoSpaceDE/>
        <w:autoSpaceDN/>
        <w:adjustRightInd/>
        <w:spacing w:before="0"/>
        <w:ind w:left="851" w:hanging="284"/>
        <w:contextualSpacing/>
        <w:jc w:val="both"/>
        <w:rPr>
          <w:rFonts w:ascii="Arial" w:hAnsi="Arial" w:cs="Arial"/>
        </w:rPr>
      </w:pPr>
      <w:r w:rsidRPr="006F6DD3">
        <w:rPr>
          <w:rFonts w:ascii="Arial" w:hAnsi="Arial" w:cs="Arial"/>
        </w:rPr>
        <w:t>Setting published and amended switch on times onto the SCADA system,</w:t>
      </w:r>
    </w:p>
    <w:p w:rsidR="002F4B8D" w:rsidRPr="006F6DD3" w:rsidRDefault="002F4B8D" w:rsidP="005B3054">
      <w:pPr>
        <w:pStyle w:val="ListParagraph"/>
        <w:numPr>
          <w:ilvl w:val="0"/>
          <w:numId w:val="28"/>
        </w:numPr>
        <w:tabs>
          <w:tab w:val="num" w:pos="851"/>
        </w:tabs>
        <w:autoSpaceDE/>
        <w:autoSpaceDN/>
        <w:adjustRightInd/>
        <w:spacing w:before="0"/>
        <w:ind w:left="851" w:hanging="284"/>
        <w:contextualSpacing/>
        <w:jc w:val="both"/>
        <w:rPr>
          <w:rFonts w:ascii="Arial" w:hAnsi="Arial" w:cs="Arial"/>
        </w:rPr>
      </w:pPr>
      <w:r w:rsidRPr="006F6DD3">
        <w:rPr>
          <w:rFonts w:ascii="Arial" w:hAnsi="Arial" w:cs="Arial"/>
        </w:rPr>
        <w:t xml:space="preserve">Taking safety critical messages from signallers for </w:t>
      </w:r>
      <w:r w:rsidR="00760B0C">
        <w:rPr>
          <w:rFonts w:ascii="Arial" w:hAnsi="Arial" w:cs="Arial"/>
        </w:rPr>
        <w:t>Traction Current Section (</w:t>
      </w:r>
      <w:r w:rsidRPr="006F6DD3">
        <w:rPr>
          <w:rFonts w:ascii="Arial" w:hAnsi="Arial" w:cs="Arial"/>
        </w:rPr>
        <w:t>TCS</w:t>
      </w:r>
      <w:r w:rsidR="00760B0C">
        <w:rPr>
          <w:rFonts w:ascii="Arial" w:hAnsi="Arial" w:cs="Arial"/>
        </w:rPr>
        <w:t>)</w:t>
      </w:r>
      <w:r w:rsidRPr="006F6DD3">
        <w:rPr>
          <w:rFonts w:ascii="Arial" w:hAnsi="Arial" w:cs="Arial"/>
        </w:rPr>
        <w:t xml:space="preserve"> discharge at EoT,</w:t>
      </w:r>
    </w:p>
    <w:p w:rsidR="002F4B8D" w:rsidRPr="006F6DD3" w:rsidRDefault="002F4B8D" w:rsidP="005B3054">
      <w:pPr>
        <w:pStyle w:val="ListParagraph"/>
        <w:numPr>
          <w:ilvl w:val="0"/>
          <w:numId w:val="28"/>
        </w:numPr>
        <w:tabs>
          <w:tab w:val="num" w:pos="851"/>
        </w:tabs>
        <w:autoSpaceDE/>
        <w:autoSpaceDN/>
        <w:adjustRightInd/>
        <w:spacing w:before="0"/>
        <w:ind w:left="851" w:hanging="284"/>
        <w:contextualSpacing/>
        <w:jc w:val="both"/>
        <w:rPr>
          <w:rFonts w:ascii="Arial" w:hAnsi="Arial" w:cs="Arial"/>
        </w:rPr>
      </w:pPr>
      <w:r w:rsidRPr="006F6DD3">
        <w:rPr>
          <w:rFonts w:ascii="Arial" w:hAnsi="Arial" w:cs="Arial"/>
        </w:rPr>
        <w:t xml:space="preserve">Contacting Service Controllers at </w:t>
      </w:r>
      <w:r w:rsidR="00760B0C">
        <w:rPr>
          <w:rFonts w:ascii="Arial" w:hAnsi="Arial" w:cs="Arial"/>
        </w:rPr>
        <w:t>End of Traffic</w:t>
      </w:r>
      <w:r w:rsidRPr="006F6DD3">
        <w:rPr>
          <w:rFonts w:ascii="Arial" w:hAnsi="Arial" w:cs="Arial"/>
        </w:rPr>
        <w:t xml:space="preserve"> for </w:t>
      </w:r>
      <w:r w:rsidR="00760B0C">
        <w:rPr>
          <w:rFonts w:ascii="Arial" w:hAnsi="Arial" w:cs="Arial"/>
        </w:rPr>
        <w:t>Tunne</w:t>
      </w:r>
      <w:r w:rsidR="005043AF">
        <w:rPr>
          <w:rFonts w:ascii="Arial" w:hAnsi="Arial" w:cs="Arial"/>
        </w:rPr>
        <w:t>l</w:t>
      </w:r>
      <w:r w:rsidR="00760B0C">
        <w:rPr>
          <w:rFonts w:ascii="Arial" w:hAnsi="Arial" w:cs="Arial"/>
        </w:rPr>
        <w:t xml:space="preserve"> Telephone (TT)</w:t>
      </w:r>
      <w:r w:rsidRPr="006F6DD3">
        <w:rPr>
          <w:rFonts w:ascii="Arial" w:hAnsi="Arial" w:cs="Arial"/>
        </w:rPr>
        <w:t xml:space="preserve"> discharge testing,</w:t>
      </w:r>
    </w:p>
    <w:p w:rsidR="002F4B8D" w:rsidRPr="006F6DD3" w:rsidRDefault="002F4B8D" w:rsidP="005B3054">
      <w:pPr>
        <w:pStyle w:val="ListParagraph"/>
        <w:numPr>
          <w:ilvl w:val="0"/>
          <w:numId w:val="28"/>
        </w:numPr>
        <w:tabs>
          <w:tab w:val="num" w:pos="851"/>
        </w:tabs>
        <w:autoSpaceDE/>
        <w:autoSpaceDN/>
        <w:adjustRightInd/>
        <w:spacing w:before="0"/>
        <w:ind w:left="851" w:hanging="284"/>
        <w:contextualSpacing/>
        <w:jc w:val="both"/>
        <w:rPr>
          <w:rFonts w:ascii="Arial" w:hAnsi="Arial" w:cs="Arial"/>
        </w:rPr>
      </w:pPr>
      <w:r w:rsidRPr="006F6DD3">
        <w:rPr>
          <w:rFonts w:ascii="Arial" w:hAnsi="Arial" w:cs="Arial"/>
        </w:rPr>
        <w:t xml:space="preserve">Accepting Safety Critical Messages from </w:t>
      </w:r>
      <w:r w:rsidR="00760B0C" w:rsidRPr="006F6DD3">
        <w:rPr>
          <w:color w:val="000000" w:themeColor="text1"/>
        </w:rPr>
        <w:t xml:space="preserve">Track Access </w:t>
      </w:r>
      <w:r w:rsidR="00760B0C">
        <w:rPr>
          <w:color w:val="000000" w:themeColor="text1"/>
        </w:rPr>
        <w:t>Control (</w:t>
      </w:r>
      <w:r w:rsidRPr="006F6DD3">
        <w:rPr>
          <w:rFonts w:ascii="Arial" w:hAnsi="Arial" w:cs="Arial"/>
        </w:rPr>
        <w:t>TAC</w:t>
      </w:r>
      <w:r w:rsidR="00760B0C">
        <w:rPr>
          <w:rFonts w:ascii="Arial" w:hAnsi="Arial" w:cs="Arial"/>
        </w:rPr>
        <w:t>)</w:t>
      </w:r>
      <w:r w:rsidRPr="006F6DD3">
        <w:rPr>
          <w:rFonts w:ascii="Arial" w:hAnsi="Arial" w:cs="Arial"/>
        </w:rPr>
        <w:t xml:space="preserve"> for line clear / safe for TCS recharge at the end of engineering hours.</w:t>
      </w:r>
    </w:p>
    <w:p w:rsidR="002F4B8D" w:rsidRPr="006F6DD3" w:rsidRDefault="002F4B8D" w:rsidP="005B3054">
      <w:pPr>
        <w:pStyle w:val="ListParagraph"/>
        <w:numPr>
          <w:ilvl w:val="0"/>
          <w:numId w:val="28"/>
        </w:numPr>
        <w:tabs>
          <w:tab w:val="num" w:pos="851"/>
        </w:tabs>
        <w:autoSpaceDE/>
        <w:autoSpaceDN/>
        <w:adjustRightInd/>
        <w:spacing w:before="0"/>
        <w:ind w:left="851" w:hanging="284"/>
        <w:contextualSpacing/>
        <w:jc w:val="both"/>
        <w:rPr>
          <w:rFonts w:ascii="Arial" w:hAnsi="Arial" w:cs="Arial"/>
        </w:rPr>
      </w:pPr>
      <w:r w:rsidRPr="006F6DD3">
        <w:rPr>
          <w:rFonts w:ascii="Arial" w:hAnsi="Arial" w:cs="Arial"/>
        </w:rPr>
        <w:t>DC</w:t>
      </w:r>
      <w:r w:rsidR="0010633A" w:rsidRPr="006F6DD3">
        <w:rPr>
          <w:rFonts w:ascii="Arial" w:hAnsi="Arial" w:cs="Arial"/>
        </w:rPr>
        <w:t xml:space="preserve"> </w:t>
      </w:r>
      <w:r w:rsidR="00396649" w:rsidRPr="006F6DD3">
        <w:rPr>
          <w:rFonts w:ascii="Arial" w:hAnsi="Arial" w:cs="Arial"/>
        </w:rPr>
        <w:t xml:space="preserve">switching </w:t>
      </w:r>
      <w:r w:rsidRPr="006F6DD3">
        <w:rPr>
          <w:rFonts w:ascii="Arial" w:hAnsi="Arial" w:cs="Arial"/>
        </w:rPr>
        <w:t>operations at the end / start of traffic and engineering hours,</w:t>
      </w:r>
    </w:p>
    <w:p w:rsidR="002F4B8D" w:rsidRPr="006F6DD3" w:rsidRDefault="002F4B8D" w:rsidP="005B3054">
      <w:pPr>
        <w:pStyle w:val="ListParagraph"/>
        <w:numPr>
          <w:ilvl w:val="0"/>
          <w:numId w:val="28"/>
        </w:numPr>
        <w:tabs>
          <w:tab w:val="num" w:pos="851"/>
        </w:tabs>
        <w:autoSpaceDE/>
        <w:autoSpaceDN/>
        <w:adjustRightInd/>
        <w:spacing w:before="0"/>
        <w:ind w:left="851" w:hanging="284"/>
        <w:contextualSpacing/>
        <w:jc w:val="both"/>
        <w:rPr>
          <w:rFonts w:ascii="Arial" w:hAnsi="Arial" w:cs="Arial"/>
        </w:rPr>
      </w:pPr>
      <w:r w:rsidRPr="006F6DD3">
        <w:rPr>
          <w:rFonts w:ascii="Arial" w:hAnsi="Arial" w:cs="Arial"/>
        </w:rPr>
        <w:t xml:space="preserve">Miscellaneous DC operations when requested by the Service </w:t>
      </w:r>
      <w:r w:rsidR="009E0EA5" w:rsidRPr="006F6DD3">
        <w:rPr>
          <w:rFonts w:ascii="Arial" w:hAnsi="Arial" w:cs="Arial"/>
        </w:rPr>
        <w:t xml:space="preserve">Controller </w:t>
      </w:r>
      <w:r w:rsidR="00E52433" w:rsidRPr="006F6DD3">
        <w:rPr>
          <w:rFonts w:ascii="Arial" w:hAnsi="Arial" w:cs="Arial"/>
        </w:rPr>
        <w:t>e.g. TT reset, TT override, emergency discharge</w:t>
      </w:r>
      <w:r w:rsidR="00396649" w:rsidRPr="006F6DD3">
        <w:rPr>
          <w:rFonts w:ascii="Arial" w:hAnsi="Arial" w:cs="Arial"/>
        </w:rPr>
        <w:t>/recharge</w:t>
      </w:r>
      <w:r w:rsidR="00E52433" w:rsidRPr="006F6DD3">
        <w:rPr>
          <w:rFonts w:ascii="Arial" w:hAnsi="Arial" w:cs="Arial"/>
        </w:rPr>
        <w:t xml:space="preserve"> for open sections.</w:t>
      </w:r>
    </w:p>
    <w:p w:rsidR="002F4B8D" w:rsidRPr="006F6DD3" w:rsidRDefault="002F4B8D" w:rsidP="005B3054">
      <w:pPr>
        <w:pStyle w:val="ListParagraph"/>
        <w:numPr>
          <w:ilvl w:val="0"/>
          <w:numId w:val="28"/>
        </w:numPr>
        <w:tabs>
          <w:tab w:val="num" w:pos="851"/>
        </w:tabs>
        <w:autoSpaceDE/>
        <w:autoSpaceDN/>
        <w:adjustRightInd/>
        <w:spacing w:before="0"/>
        <w:ind w:left="851" w:hanging="284"/>
        <w:contextualSpacing/>
        <w:jc w:val="both"/>
        <w:rPr>
          <w:rFonts w:ascii="Arial" w:hAnsi="Arial" w:cs="Arial"/>
        </w:rPr>
      </w:pPr>
      <w:r w:rsidRPr="006F6DD3">
        <w:rPr>
          <w:rFonts w:ascii="Arial" w:hAnsi="Arial" w:cs="Arial"/>
        </w:rPr>
        <w:t>Operation of some remotely operated track section switches,</w:t>
      </w:r>
    </w:p>
    <w:p w:rsidR="002F4B8D" w:rsidRPr="006F6DD3" w:rsidRDefault="002F4B8D" w:rsidP="005B3054">
      <w:pPr>
        <w:pStyle w:val="ListParagraph"/>
        <w:numPr>
          <w:ilvl w:val="0"/>
          <w:numId w:val="28"/>
        </w:numPr>
        <w:tabs>
          <w:tab w:val="num" w:pos="851"/>
        </w:tabs>
        <w:autoSpaceDE/>
        <w:autoSpaceDN/>
        <w:adjustRightInd/>
        <w:spacing w:before="0"/>
        <w:ind w:left="851" w:hanging="284"/>
        <w:contextualSpacing/>
        <w:jc w:val="both"/>
        <w:rPr>
          <w:rFonts w:ascii="Arial" w:hAnsi="Arial" w:cs="Arial"/>
        </w:rPr>
      </w:pPr>
      <w:r w:rsidRPr="006F6DD3">
        <w:rPr>
          <w:rFonts w:ascii="Arial" w:hAnsi="Arial" w:cs="Arial"/>
        </w:rPr>
        <w:t xml:space="preserve">Operation of various </w:t>
      </w:r>
      <w:r w:rsidR="00E27E72" w:rsidRPr="006F6DD3">
        <w:rPr>
          <w:rFonts w:ascii="Arial" w:hAnsi="Arial" w:cs="Arial"/>
        </w:rPr>
        <w:t>HV and LV</w:t>
      </w:r>
      <w:r w:rsidRPr="006F6DD3">
        <w:rPr>
          <w:rFonts w:ascii="Arial" w:hAnsi="Arial" w:cs="Arial"/>
        </w:rPr>
        <w:t xml:space="preserve"> equipment on instruction from the SSE.</w:t>
      </w:r>
    </w:p>
    <w:p w:rsidR="002F4B8D" w:rsidRPr="006F6DD3" w:rsidRDefault="002F4B8D" w:rsidP="005B3054">
      <w:pPr>
        <w:pStyle w:val="ListParagraph"/>
        <w:numPr>
          <w:ilvl w:val="0"/>
          <w:numId w:val="28"/>
        </w:numPr>
        <w:tabs>
          <w:tab w:val="num" w:pos="851"/>
        </w:tabs>
        <w:autoSpaceDE/>
        <w:autoSpaceDN/>
        <w:adjustRightInd/>
        <w:spacing w:before="0"/>
        <w:ind w:left="851" w:hanging="284"/>
        <w:contextualSpacing/>
        <w:jc w:val="both"/>
        <w:rPr>
          <w:rFonts w:ascii="Arial" w:hAnsi="Arial" w:cs="Arial"/>
        </w:rPr>
      </w:pPr>
      <w:r w:rsidRPr="006F6DD3">
        <w:rPr>
          <w:rFonts w:ascii="Arial" w:hAnsi="Arial" w:cs="Arial"/>
        </w:rPr>
        <w:t>Administering the LV safety management system.</w:t>
      </w:r>
    </w:p>
    <w:p w:rsidR="002F4B8D" w:rsidRPr="006F6DD3" w:rsidRDefault="002F4B8D" w:rsidP="005B3054">
      <w:pPr>
        <w:pStyle w:val="ListParagraph"/>
        <w:numPr>
          <w:ilvl w:val="0"/>
          <w:numId w:val="28"/>
        </w:numPr>
        <w:tabs>
          <w:tab w:val="num" w:pos="851"/>
        </w:tabs>
        <w:autoSpaceDE/>
        <w:autoSpaceDN/>
        <w:adjustRightInd/>
        <w:spacing w:before="0"/>
        <w:ind w:left="851" w:hanging="284"/>
        <w:contextualSpacing/>
        <w:jc w:val="both"/>
        <w:rPr>
          <w:rFonts w:ascii="Arial" w:hAnsi="Arial" w:cs="Arial"/>
        </w:rPr>
      </w:pPr>
      <w:r w:rsidRPr="006F6DD3">
        <w:rPr>
          <w:rFonts w:ascii="Arial" w:hAnsi="Arial" w:cs="Arial"/>
        </w:rPr>
        <w:t>Directing and managing staff working in substations, switch house and transformer rooms,</w:t>
      </w:r>
    </w:p>
    <w:p w:rsidR="002F4B8D" w:rsidRPr="006F6DD3" w:rsidRDefault="002F4B8D" w:rsidP="005B3054">
      <w:pPr>
        <w:pStyle w:val="ListParagraph"/>
        <w:numPr>
          <w:ilvl w:val="0"/>
          <w:numId w:val="28"/>
        </w:numPr>
        <w:tabs>
          <w:tab w:val="num" w:pos="851"/>
        </w:tabs>
        <w:autoSpaceDE/>
        <w:autoSpaceDN/>
        <w:adjustRightInd/>
        <w:spacing w:before="0"/>
        <w:ind w:left="851" w:hanging="284"/>
        <w:contextualSpacing/>
        <w:jc w:val="both"/>
        <w:rPr>
          <w:rFonts w:ascii="Arial" w:hAnsi="Arial" w:cs="Arial"/>
        </w:rPr>
      </w:pPr>
      <w:r w:rsidRPr="006F6DD3">
        <w:rPr>
          <w:rFonts w:ascii="Arial" w:hAnsi="Arial" w:cs="Arial"/>
        </w:rPr>
        <w:t>Managing substation access and security</w:t>
      </w:r>
    </w:p>
    <w:p w:rsidR="002F4B8D" w:rsidRPr="006F6DD3" w:rsidRDefault="002F4B8D" w:rsidP="005B3054">
      <w:pPr>
        <w:pStyle w:val="ListParagraph"/>
        <w:numPr>
          <w:ilvl w:val="0"/>
          <w:numId w:val="28"/>
        </w:numPr>
        <w:tabs>
          <w:tab w:val="num" w:pos="851"/>
        </w:tabs>
        <w:autoSpaceDE/>
        <w:autoSpaceDN/>
        <w:adjustRightInd/>
        <w:spacing w:before="0"/>
        <w:ind w:left="851" w:hanging="284"/>
        <w:contextualSpacing/>
        <w:jc w:val="both"/>
        <w:rPr>
          <w:rFonts w:ascii="Arial" w:hAnsi="Arial" w:cs="Arial"/>
        </w:rPr>
      </w:pPr>
      <w:r w:rsidRPr="006F6DD3">
        <w:rPr>
          <w:rFonts w:ascii="Arial" w:hAnsi="Arial" w:cs="Arial"/>
        </w:rPr>
        <w:t>Managing of earth faults on the DC network.</w:t>
      </w:r>
    </w:p>
    <w:p w:rsidR="002F4B8D" w:rsidRPr="006F6DD3" w:rsidRDefault="002F4B8D" w:rsidP="005B3054">
      <w:pPr>
        <w:pStyle w:val="Heading2"/>
        <w:keepNext w:val="0"/>
        <w:tabs>
          <w:tab w:val="num" w:pos="567"/>
        </w:tabs>
        <w:spacing w:before="120" w:after="0"/>
        <w:ind w:left="567" w:hanging="567"/>
        <w:jc w:val="both"/>
      </w:pPr>
      <w:r w:rsidRPr="006F6DD3">
        <w:t>The DCRM is responsible for</w:t>
      </w:r>
    </w:p>
    <w:p w:rsidR="002F4B8D" w:rsidRPr="006F6DD3" w:rsidRDefault="002F4B8D" w:rsidP="005B3054">
      <w:pPr>
        <w:pStyle w:val="ListParagraph"/>
        <w:numPr>
          <w:ilvl w:val="0"/>
          <w:numId w:val="29"/>
        </w:numPr>
        <w:tabs>
          <w:tab w:val="num" w:pos="851"/>
        </w:tabs>
        <w:autoSpaceDE/>
        <w:autoSpaceDN/>
        <w:adjustRightInd/>
        <w:spacing w:before="0"/>
        <w:ind w:left="851" w:hanging="284"/>
        <w:contextualSpacing/>
        <w:jc w:val="both"/>
        <w:rPr>
          <w:rFonts w:ascii="Arial" w:hAnsi="Arial" w:cs="Arial"/>
        </w:rPr>
      </w:pPr>
      <w:r w:rsidRPr="006F6DD3">
        <w:rPr>
          <w:rFonts w:ascii="Arial" w:hAnsi="Arial" w:cs="Arial"/>
        </w:rPr>
        <w:t>Managing the PCROs</w:t>
      </w:r>
    </w:p>
    <w:p w:rsidR="002F4B8D" w:rsidRPr="006F6DD3" w:rsidRDefault="002F4B8D" w:rsidP="005B3054">
      <w:pPr>
        <w:pStyle w:val="ListParagraph"/>
        <w:numPr>
          <w:ilvl w:val="0"/>
          <w:numId w:val="29"/>
        </w:numPr>
        <w:tabs>
          <w:tab w:val="num" w:pos="851"/>
        </w:tabs>
        <w:autoSpaceDE/>
        <w:autoSpaceDN/>
        <w:adjustRightInd/>
        <w:spacing w:before="0"/>
        <w:ind w:left="851" w:hanging="284"/>
        <w:contextualSpacing/>
        <w:jc w:val="both"/>
        <w:rPr>
          <w:rFonts w:ascii="Arial" w:hAnsi="Arial" w:cs="Arial"/>
        </w:rPr>
      </w:pPr>
      <w:r w:rsidRPr="006F6DD3">
        <w:rPr>
          <w:rFonts w:ascii="Arial" w:hAnsi="Arial" w:cs="Arial"/>
        </w:rPr>
        <w:t>Covering for the PCROs if required during a shift,</w:t>
      </w:r>
    </w:p>
    <w:p w:rsidR="002F4B8D" w:rsidRPr="006F6DD3" w:rsidRDefault="002F4B8D" w:rsidP="005B3054">
      <w:pPr>
        <w:pStyle w:val="ListParagraph"/>
        <w:numPr>
          <w:ilvl w:val="0"/>
          <w:numId w:val="29"/>
        </w:numPr>
        <w:tabs>
          <w:tab w:val="num" w:pos="851"/>
        </w:tabs>
        <w:autoSpaceDE/>
        <w:autoSpaceDN/>
        <w:adjustRightInd/>
        <w:spacing w:before="0"/>
        <w:ind w:left="851" w:hanging="284"/>
        <w:contextualSpacing/>
        <w:jc w:val="both"/>
        <w:rPr>
          <w:rFonts w:ascii="Arial" w:hAnsi="Arial" w:cs="Arial"/>
        </w:rPr>
      </w:pPr>
      <w:r w:rsidRPr="006F6DD3">
        <w:rPr>
          <w:rFonts w:ascii="Arial" w:hAnsi="Arial" w:cs="Arial"/>
        </w:rPr>
        <w:t>Managing DNO failures</w:t>
      </w:r>
    </w:p>
    <w:p w:rsidR="009A4BFE" w:rsidRPr="006F6DD3" w:rsidRDefault="002F4B8D" w:rsidP="009A4BFE">
      <w:pPr>
        <w:pStyle w:val="ListParagraph"/>
        <w:numPr>
          <w:ilvl w:val="0"/>
          <w:numId w:val="29"/>
        </w:numPr>
        <w:tabs>
          <w:tab w:val="num" w:pos="851"/>
        </w:tabs>
        <w:autoSpaceDE/>
        <w:autoSpaceDN/>
        <w:adjustRightInd/>
        <w:spacing w:before="0"/>
        <w:ind w:left="851" w:hanging="284"/>
        <w:contextualSpacing/>
        <w:jc w:val="both"/>
        <w:rPr>
          <w:rFonts w:ascii="Arial" w:hAnsi="Arial" w:cs="Arial"/>
        </w:rPr>
      </w:pPr>
      <w:r w:rsidRPr="006F6DD3">
        <w:rPr>
          <w:rFonts w:ascii="Arial" w:hAnsi="Arial" w:cs="Arial"/>
        </w:rPr>
        <w:t>Providing a point of contact for power related issues to the r</w:t>
      </w:r>
      <w:r w:rsidR="009A4BFE" w:rsidRPr="006F6DD3">
        <w:rPr>
          <w:rFonts w:ascii="Arial" w:hAnsi="Arial" w:cs="Arial"/>
        </w:rPr>
        <w:t>est of LU and other stakeholdes</w:t>
      </w:r>
    </w:p>
    <w:p w:rsidR="009A4BFE" w:rsidRPr="006F6DD3" w:rsidRDefault="009A4BFE" w:rsidP="004F36BA">
      <w:pPr>
        <w:pStyle w:val="NoSpacing"/>
        <w:ind w:left="426" w:hanging="426"/>
        <w:jc w:val="both"/>
        <w:rPr>
          <w:rFonts w:ascii="Arial" w:hAnsi="Arial" w:cs="Arial"/>
          <w:sz w:val="24"/>
          <w:szCs w:val="24"/>
        </w:rPr>
      </w:pPr>
      <w:r w:rsidRPr="006F6DD3">
        <w:rPr>
          <w:rFonts w:ascii="Arial" w:hAnsi="Arial" w:cs="Arial"/>
          <w:sz w:val="24"/>
          <w:szCs w:val="24"/>
        </w:rPr>
        <w:t xml:space="preserve">3.9 </w:t>
      </w:r>
      <w:r w:rsidR="008C4776" w:rsidRPr="006F6DD3">
        <w:rPr>
          <w:rFonts w:ascii="Arial" w:hAnsi="Arial" w:cs="Arial"/>
          <w:sz w:val="24"/>
          <w:szCs w:val="24"/>
        </w:rPr>
        <w:t xml:space="preserve">Business continuity in the PCR is currently being maintained through the use of overtime which is currently running at a level of about 25 – 30% and is not sustainable over time. </w:t>
      </w:r>
      <w:r w:rsidR="004F36BA">
        <w:rPr>
          <w:rFonts w:ascii="Arial" w:hAnsi="Arial" w:cs="Arial"/>
          <w:sz w:val="24"/>
          <w:szCs w:val="24"/>
        </w:rPr>
        <w:t>Should some or all staff in the PCR be unavailable due to Industrial Action or other cause</w:t>
      </w:r>
      <w:r w:rsidR="002C4491">
        <w:rPr>
          <w:rFonts w:ascii="Arial" w:hAnsi="Arial" w:cs="Arial"/>
          <w:sz w:val="24"/>
          <w:szCs w:val="24"/>
        </w:rPr>
        <w:t xml:space="preserve"> including unexpected absence</w:t>
      </w:r>
      <w:r w:rsidR="004F36BA">
        <w:rPr>
          <w:rFonts w:ascii="Arial" w:hAnsi="Arial" w:cs="Arial"/>
          <w:sz w:val="24"/>
          <w:szCs w:val="24"/>
        </w:rPr>
        <w:t>,</w:t>
      </w:r>
      <w:r w:rsidR="00D00DA6">
        <w:rPr>
          <w:rFonts w:ascii="Arial" w:hAnsi="Arial" w:cs="Arial"/>
          <w:sz w:val="24"/>
          <w:szCs w:val="24"/>
        </w:rPr>
        <w:t xml:space="preserve"> it is likely that there will be an impact on </w:t>
      </w:r>
      <w:r w:rsidR="007709A3" w:rsidRPr="006F6DD3">
        <w:rPr>
          <w:rFonts w:ascii="Arial" w:hAnsi="Arial" w:cs="Arial"/>
          <w:sz w:val="24"/>
          <w:szCs w:val="24"/>
        </w:rPr>
        <w:t>traction switching arrangements</w:t>
      </w:r>
      <w:r w:rsidR="00D00DA6">
        <w:rPr>
          <w:rFonts w:ascii="Arial" w:hAnsi="Arial" w:cs="Arial"/>
          <w:sz w:val="24"/>
          <w:szCs w:val="24"/>
        </w:rPr>
        <w:t xml:space="preserve">. In the event of unavailable PCROs, </w:t>
      </w:r>
      <w:r w:rsidR="001D5A6F" w:rsidRPr="006F6DD3">
        <w:rPr>
          <w:rFonts w:ascii="Arial" w:hAnsi="Arial" w:cs="Arial"/>
          <w:sz w:val="24"/>
          <w:szCs w:val="24"/>
        </w:rPr>
        <w:t xml:space="preserve">Incident Power Control Room Operators </w:t>
      </w:r>
      <w:r w:rsidR="00D00DA6">
        <w:rPr>
          <w:rFonts w:ascii="Arial" w:hAnsi="Arial" w:cs="Arial"/>
          <w:sz w:val="24"/>
          <w:szCs w:val="24"/>
        </w:rPr>
        <w:t>may be used to</w:t>
      </w:r>
      <w:r w:rsidR="00D00DA6" w:rsidRPr="006F6DD3">
        <w:rPr>
          <w:rFonts w:ascii="Arial" w:hAnsi="Arial" w:cs="Arial"/>
          <w:sz w:val="24"/>
          <w:szCs w:val="24"/>
        </w:rPr>
        <w:t xml:space="preserve"> </w:t>
      </w:r>
      <w:r w:rsidR="001D5A6F" w:rsidRPr="006F6DD3">
        <w:rPr>
          <w:rFonts w:ascii="Arial" w:hAnsi="Arial" w:cs="Arial"/>
          <w:sz w:val="24"/>
          <w:szCs w:val="24"/>
        </w:rPr>
        <w:t>cover</w:t>
      </w:r>
      <w:r w:rsidR="00D00DA6">
        <w:rPr>
          <w:rFonts w:ascii="Arial" w:hAnsi="Arial" w:cs="Arial"/>
          <w:sz w:val="24"/>
          <w:szCs w:val="24"/>
        </w:rPr>
        <w:t xml:space="preserve"> some/all of the line desks. </w:t>
      </w:r>
      <w:r w:rsidR="001D5A6F" w:rsidRPr="006F6DD3">
        <w:rPr>
          <w:rFonts w:ascii="Arial" w:hAnsi="Arial" w:cs="Arial"/>
          <w:sz w:val="24"/>
          <w:szCs w:val="24"/>
        </w:rPr>
        <w:t xml:space="preserve"> </w:t>
      </w:r>
      <w:r w:rsidR="00D00DA6">
        <w:rPr>
          <w:rFonts w:ascii="Arial" w:hAnsi="Arial" w:cs="Arial"/>
          <w:sz w:val="24"/>
          <w:szCs w:val="24"/>
        </w:rPr>
        <w:t>Where there is not enough staff to staff the line desks, there is potential</w:t>
      </w:r>
      <w:r w:rsidR="001D5A6F" w:rsidRPr="006F6DD3">
        <w:rPr>
          <w:rFonts w:ascii="Arial" w:hAnsi="Arial" w:cs="Arial"/>
          <w:sz w:val="24"/>
          <w:szCs w:val="24"/>
        </w:rPr>
        <w:t xml:space="preserve"> for </w:t>
      </w:r>
      <w:r w:rsidR="009D1659">
        <w:rPr>
          <w:rFonts w:ascii="Arial" w:hAnsi="Arial" w:cs="Arial"/>
          <w:sz w:val="24"/>
          <w:szCs w:val="24"/>
        </w:rPr>
        <w:t xml:space="preserve">cancelled maintenance / engineering work as traction current will be left on </w:t>
      </w:r>
      <w:r w:rsidR="001D5A6F" w:rsidRPr="006F6DD3">
        <w:rPr>
          <w:rFonts w:ascii="Arial" w:hAnsi="Arial" w:cs="Arial"/>
          <w:sz w:val="24"/>
          <w:szCs w:val="24"/>
        </w:rPr>
        <w:t xml:space="preserve">or the suspension of service on some lines. </w:t>
      </w:r>
      <w:r w:rsidR="007709A3" w:rsidRPr="006F6DD3">
        <w:rPr>
          <w:rFonts w:ascii="Arial" w:hAnsi="Arial" w:cs="Arial"/>
          <w:sz w:val="24"/>
          <w:szCs w:val="24"/>
        </w:rPr>
        <w:t xml:space="preserve"> </w:t>
      </w:r>
      <w:r w:rsidR="00D00DA6">
        <w:rPr>
          <w:rFonts w:ascii="Arial" w:hAnsi="Arial" w:cs="Arial"/>
          <w:sz w:val="24"/>
          <w:szCs w:val="24"/>
        </w:rPr>
        <w:t>Details on how this will be managed safely are set out below.</w:t>
      </w:r>
      <w:r w:rsidR="00437DB3" w:rsidRPr="006F6DD3">
        <w:rPr>
          <w:rFonts w:ascii="Arial" w:hAnsi="Arial" w:cs="Arial"/>
          <w:sz w:val="24"/>
          <w:szCs w:val="24"/>
        </w:rPr>
        <w:t xml:space="preserve"> </w:t>
      </w:r>
    </w:p>
    <w:p w:rsidR="00663396" w:rsidRPr="006F6DD3" w:rsidRDefault="00C31B51" w:rsidP="00663396">
      <w:pPr>
        <w:pStyle w:val="Heading1"/>
        <w:keepLines/>
        <w:tabs>
          <w:tab w:val="num" w:pos="432"/>
        </w:tabs>
        <w:spacing w:after="120"/>
        <w:ind w:left="431" w:hanging="431"/>
        <w:rPr>
          <w:b/>
          <w:sz w:val="24"/>
          <w:szCs w:val="24"/>
        </w:rPr>
      </w:pPr>
      <w:bookmarkStart w:id="5" w:name="_Toc391532948"/>
      <w:r w:rsidRPr="006F6DD3">
        <w:rPr>
          <w:b/>
          <w:sz w:val="24"/>
          <w:szCs w:val="24"/>
        </w:rPr>
        <w:t>Control Measures</w:t>
      </w:r>
      <w:bookmarkEnd w:id="5"/>
      <w:r w:rsidRPr="006F6DD3">
        <w:rPr>
          <w:b/>
          <w:sz w:val="24"/>
          <w:szCs w:val="24"/>
        </w:rPr>
        <w:t xml:space="preserve"> </w:t>
      </w:r>
    </w:p>
    <w:p w:rsidR="002F2B1F" w:rsidRPr="006F6DD3" w:rsidRDefault="00841529" w:rsidP="006F6DD3">
      <w:pPr>
        <w:pStyle w:val="Heading2"/>
        <w:keepNext w:val="0"/>
        <w:numPr>
          <w:ilvl w:val="0"/>
          <w:numId w:val="0"/>
        </w:numPr>
        <w:spacing w:before="120" w:after="0"/>
        <w:jc w:val="both"/>
        <w:rPr>
          <w:u w:val="single"/>
        </w:rPr>
      </w:pPr>
      <w:r w:rsidRPr="006F6DD3">
        <w:rPr>
          <w:u w:val="single"/>
        </w:rPr>
        <w:t>Competence</w:t>
      </w:r>
      <w:r w:rsidR="00882140" w:rsidRPr="006F6DD3">
        <w:rPr>
          <w:u w:val="single"/>
        </w:rPr>
        <w:t xml:space="preserve"> of staff in PCR</w:t>
      </w:r>
    </w:p>
    <w:p w:rsidR="00193898" w:rsidRPr="003C238C" w:rsidRDefault="00663396" w:rsidP="00193898">
      <w:pPr>
        <w:pStyle w:val="Heading2"/>
        <w:keepNext w:val="0"/>
        <w:spacing w:before="120" w:after="0"/>
        <w:ind w:left="567" w:hanging="567"/>
        <w:jc w:val="both"/>
      </w:pPr>
      <w:r w:rsidRPr="003C238C">
        <w:lastRenderedPageBreak/>
        <w:t xml:space="preserve">Senior </w:t>
      </w:r>
      <w:r w:rsidR="001D5A6F" w:rsidRPr="003C238C">
        <w:t>Managers / Engineers</w:t>
      </w:r>
      <w:r w:rsidRPr="003C238C">
        <w:t xml:space="preserve"> with extensive knowledge of the LU power system have been identified </w:t>
      </w:r>
      <w:r w:rsidR="007867F4" w:rsidRPr="003C238C">
        <w:t>and</w:t>
      </w:r>
      <w:r w:rsidRPr="003C238C">
        <w:t xml:space="preserve"> </w:t>
      </w:r>
      <w:r w:rsidR="00D600A3" w:rsidRPr="003C238C">
        <w:t>have been</w:t>
      </w:r>
      <w:r w:rsidRPr="003C238C">
        <w:t xml:space="preserve"> given intensive</w:t>
      </w:r>
      <w:r w:rsidR="0011773D" w:rsidRPr="003C238C">
        <w:t>, simplified</w:t>
      </w:r>
      <w:r w:rsidRPr="003C238C">
        <w:t xml:space="preserve"> operator training over a minimum period of three weeks to enable them to operate defined areas of the power system. These people </w:t>
      </w:r>
      <w:r w:rsidR="00D600A3" w:rsidRPr="003C238C">
        <w:t>are</w:t>
      </w:r>
      <w:r w:rsidRPr="003C238C">
        <w:t xml:space="preserve"> Incident Power Control Operators (IPCRO).</w:t>
      </w:r>
      <w:r w:rsidR="00760B0C" w:rsidRPr="003C238C">
        <w:t xml:space="preserve"> As of 20 June 2014, twenty </w:t>
      </w:r>
      <w:r w:rsidR="00EE4233" w:rsidRPr="003C238C">
        <w:t>four</w:t>
      </w:r>
      <w:r w:rsidR="00760B0C" w:rsidRPr="003C238C">
        <w:t xml:space="preserve"> people </w:t>
      </w:r>
      <w:r w:rsidR="00D00DA6" w:rsidRPr="003C238C">
        <w:t xml:space="preserve">had </w:t>
      </w:r>
      <w:r w:rsidR="00760B0C" w:rsidRPr="003C238C">
        <w:t xml:space="preserve">been trained and assessed as competent as IPCROs. </w:t>
      </w:r>
    </w:p>
    <w:p w:rsidR="00A0386C" w:rsidRPr="003C238C" w:rsidRDefault="00A0386C" w:rsidP="005B3054">
      <w:pPr>
        <w:pStyle w:val="Heading2"/>
        <w:keepNext w:val="0"/>
        <w:spacing w:before="120" w:after="0"/>
        <w:ind w:left="567" w:hanging="567"/>
        <w:jc w:val="both"/>
      </w:pPr>
      <w:r w:rsidRPr="003C238C">
        <w:t xml:space="preserve">The number of IPCROs identified is sufficient to cover all line desks at the Main Power Control Centre (MPCC) during full </w:t>
      </w:r>
      <w:r w:rsidR="00D00DA6" w:rsidRPr="003C238C">
        <w:t xml:space="preserve">industrial </w:t>
      </w:r>
      <w:r w:rsidRPr="003C238C">
        <w:t>action</w:t>
      </w:r>
      <w:r w:rsidR="00D00DA6" w:rsidRPr="003C238C">
        <w:t xml:space="preserve"> (based on working hour requirements set out in the LU Safety Critical Work standard (S1538)</w:t>
      </w:r>
      <w:r w:rsidRPr="003C238C">
        <w:t>.</w:t>
      </w:r>
    </w:p>
    <w:p w:rsidR="00437DB3" w:rsidRPr="003C238C" w:rsidRDefault="00A0386C" w:rsidP="005B3054">
      <w:pPr>
        <w:pStyle w:val="Heading2"/>
        <w:keepNext w:val="0"/>
        <w:spacing w:before="120" w:after="0"/>
        <w:ind w:left="567" w:hanging="567"/>
        <w:jc w:val="both"/>
      </w:pPr>
      <w:r w:rsidRPr="003C238C">
        <w:t>Where IPCR</w:t>
      </w:r>
      <w:r w:rsidR="00320ECA" w:rsidRPr="003C238C">
        <w:t>O</w:t>
      </w:r>
      <w:r w:rsidRPr="003C238C">
        <w:t xml:space="preserve">s are required for any other cause resulting in the unavailability of Power Control Room staff </w:t>
      </w:r>
      <w:r w:rsidR="00CB4532" w:rsidRPr="003C238C">
        <w:t>t</w:t>
      </w:r>
      <w:r w:rsidR="002D2120" w:rsidRPr="003C238C">
        <w:t>his cover will be provided from the Emergency Power Control Room (EPC</w:t>
      </w:r>
      <w:r w:rsidR="0003632A" w:rsidRPr="003C238C">
        <w:t>R</w:t>
      </w:r>
      <w:r w:rsidR="002D2120" w:rsidRPr="003C238C">
        <w:t xml:space="preserve">) at Long Acre which will be </w:t>
      </w:r>
      <w:r w:rsidR="00497B22" w:rsidRPr="003C238C">
        <w:t>staffed</w:t>
      </w:r>
      <w:r w:rsidR="002D2120" w:rsidRPr="003C238C">
        <w:t xml:space="preserve"> b</w:t>
      </w:r>
      <w:r w:rsidR="001D5A6F" w:rsidRPr="003C238C">
        <w:t xml:space="preserve">y the IPCROs and a </w:t>
      </w:r>
      <w:r w:rsidR="002C4491" w:rsidRPr="003C238C">
        <w:t>F</w:t>
      </w:r>
      <w:r w:rsidR="001D5A6F" w:rsidRPr="003C238C">
        <w:t xml:space="preserve">loor </w:t>
      </w:r>
      <w:r w:rsidR="002C4491" w:rsidRPr="003C238C">
        <w:t>W</w:t>
      </w:r>
      <w:r w:rsidR="001D5A6F" w:rsidRPr="003C238C">
        <w:t>alker</w:t>
      </w:r>
      <w:r w:rsidR="002D2120" w:rsidRPr="003C238C">
        <w:t>. This transfer to the EPC</w:t>
      </w:r>
      <w:r w:rsidR="007867F4" w:rsidRPr="003C238C">
        <w:t>R</w:t>
      </w:r>
      <w:r w:rsidR="002D2120" w:rsidRPr="003C238C">
        <w:t xml:space="preserve"> includes:</w:t>
      </w:r>
    </w:p>
    <w:p w:rsidR="002D2120" w:rsidRPr="006F6DD3" w:rsidRDefault="002D2120" w:rsidP="00443505">
      <w:pPr>
        <w:pStyle w:val="ListParagraph"/>
        <w:numPr>
          <w:ilvl w:val="0"/>
          <w:numId w:val="43"/>
        </w:numPr>
        <w:jc w:val="both"/>
        <w:rPr>
          <w:rFonts w:ascii="Arial" w:hAnsi="Arial" w:cs="Arial"/>
        </w:rPr>
      </w:pPr>
      <w:r w:rsidRPr="003C238C">
        <w:rPr>
          <w:rFonts w:ascii="Arial" w:hAnsi="Arial" w:cs="Arial"/>
        </w:rPr>
        <w:t>SCADA desk transfer by log off at the LUCC and log in at EPC</w:t>
      </w:r>
      <w:r w:rsidR="00E2560A" w:rsidRPr="003C238C">
        <w:rPr>
          <w:rFonts w:ascii="Arial" w:hAnsi="Arial" w:cs="Arial"/>
        </w:rPr>
        <w:t>R</w:t>
      </w:r>
      <w:r w:rsidRPr="003C238C">
        <w:rPr>
          <w:rFonts w:ascii="Arial" w:hAnsi="Arial" w:cs="Arial"/>
        </w:rPr>
        <w:t xml:space="preserve"> (reliant on</w:t>
      </w:r>
      <w:r w:rsidRPr="006F6DD3">
        <w:rPr>
          <w:rFonts w:ascii="Arial" w:hAnsi="Arial" w:cs="Arial"/>
        </w:rPr>
        <w:t xml:space="preserve"> user logging off or being logged off at LUCC)</w:t>
      </w:r>
    </w:p>
    <w:p w:rsidR="002D2120" w:rsidRPr="006F6DD3" w:rsidRDefault="002D2120" w:rsidP="00443505">
      <w:pPr>
        <w:pStyle w:val="ListParagraph"/>
        <w:numPr>
          <w:ilvl w:val="0"/>
          <w:numId w:val="43"/>
        </w:numPr>
        <w:jc w:val="both"/>
        <w:rPr>
          <w:rFonts w:ascii="Arial" w:hAnsi="Arial" w:cs="Arial"/>
        </w:rPr>
      </w:pPr>
      <w:r w:rsidRPr="006F6DD3">
        <w:rPr>
          <w:rFonts w:ascii="Arial" w:hAnsi="Arial" w:cs="Arial"/>
        </w:rPr>
        <w:t>Telephony transfer (this is via a scripted process with third part</w:t>
      </w:r>
      <w:r w:rsidR="00FA720C" w:rsidRPr="006F6DD3">
        <w:rPr>
          <w:rFonts w:ascii="Arial" w:hAnsi="Arial" w:cs="Arial"/>
        </w:rPr>
        <w:t>y</w:t>
      </w:r>
      <w:r w:rsidRPr="006F6DD3">
        <w:rPr>
          <w:rFonts w:ascii="Arial" w:hAnsi="Arial" w:cs="Arial"/>
        </w:rPr>
        <w:t xml:space="preserve"> supplier Damvo).</w:t>
      </w:r>
    </w:p>
    <w:p w:rsidR="00320ECA" w:rsidRPr="003C238C" w:rsidRDefault="00663396" w:rsidP="00320ECA">
      <w:pPr>
        <w:pStyle w:val="Heading2"/>
        <w:keepNext w:val="0"/>
        <w:spacing w:before="120" w:after="0"/>
        <w:ind w:left="567" w:hanging="567"/>
        <w:jc w:val="both"/>
      </w:pPr>
      <w:r w:rsidRPr="006F6DD3">
        <w:t xml:space="preserve">The IPCROs </w:t>
      </w:r>
      <w:r w:rsidR="00AF7DF9" w:rsidRPr="006F6DD3">
        <w:t>are</w:t>
      </w:r>
      <w:r w:rsidR="00B319EA">
        <w:t xml:space="preserve"> trained and</w:t>
      </w:r>
      <w:r w:rsidRPr="006F6DD3">
        <w:t xml:space="preserve"> licensed to operate the power network via the SCADA system by LU’s Network Control Manager and LU’s Power Control Manager</w:t>
      </w:r>
      <w:r w:rsidR="00D635EA" w:rsidRPr="006F6DD3">
        <w:t xml:space="preserve"> who are trained and competent to </w:t>
      </w:r>
      <w:r w:rsidR="00D00DA6">
        <w:t>assess the IPCROs competence</w:t>
      </w:r>
      <w:r w:rsidRPr="006F6DD3">
        <w:t xml:space="preserve">. </w:t>
      </w:r>
      <w:r w:rsidR="00D00DA6" w:rsidRPr="006F6DD3">
        <w:t>Th</w:t>
      </w:r>
      <w:r w:rsidR="00D00DA6">
        <w:t>e training</w:t>
      </w:r>
      <w:r w:rsidR="00D00DA6" w:rsidRPr="006F6DD3">
        <w:t xml:space="preserve"> </w:t>
      </w:r>
      <w:r w:rsidR="00AF7DF9" w:rsidRPr="006F6DD3">
        <w:t>has</w:t>
      </w:r>
      <w:r w:rsidR="00C12640" w:rsidRPr="006F6DD3">
        <w:t xml:space="preserve"> take</w:t>
      </w:r>
      <w:r w:rsidR="00AF7DF9" w:rsidRPr="006F6DD3">
        <w:t>n</w:t>
      </w:r>
      <w:r w:rsidR="00C12640" w:rsidRPr="006F6DD3">
        <w:t xml:space="preserve"> the form of a specially developed </w:t>
      </w:r>
      <w:r w:rsidR="00B319EA">
        <w:t>training package</w:t>
      </w:r>
      <w:r w:rsidR="00C12640" w:rsidRPr="006F6DD3">
        <w:t xml:space="preserve"> </w:t>
      </w:r>
      <w:r w:rsidR="00D00DA6">
        <w:t>which reflects</w:t>
      </w:r>
      <w:r w:rsidR="00320ECA">
        <w:t xml:space="preserve"> the simplified activities that the</w:t>
      </w:r>
      <w:r w:rsidR="00D00DA6">
        <w:t xml:space="preserve"> IPCROs</w:t>
      </w:r>
      <w:r w:rsidR="00320ECA">
        <w:t xml:space="preserve"> will be undertaking. The maintenance of this competence over a longer period of time and ensuring that the role has a clear and robust Competence Management System is currently being reviewed. </w:t>
      </w:r>
      <w:r w:rsidR="00D635EA" w:rsidRPr="006F6DD3">
        <w:t xml:space="preserve">They </w:t>
      </w:r>
      <w:r w:rsidR="00AF7DF9" w:rsidRPr="006F6DD3">
        <w:t>are</w:t>
      </w:r>
      <w:r w:rsidR="00D635EA" w:rsidRPr="006F6DD3">
        <w:t xml:space="preserve"> therefore trained and competent for </w:t>
      </w:r>
      <w:r w:rsidR="00417670">
        <w:t>the duties they will undertake</w:t>
      </w:r>
      <w:r w:rsidR="00417670" w:rsidRPr="006F6DD3">
        <w:t xml:space="preserve"> </w:t>
      </w:r>
      <w:r w:rsidR="00BE1634">
        <w:t>in operating the</w:t>
      </w:r>
      <w:r w:rsidR="00D635EA" w:rsidRPr="006F6DD3">
        <w:t xml:space="preserve"> power network. They will als</w:t>
      </w:r>
      <w:r w:rsidR="00320ECA">
        <w:t xml:space="preserve">o be supervised at all times and </w:t>
      </w:r>
      <w:r w:rsidR="00320ECA" w:rsidRPr="003C238C">
        <w:t>operate under the executive control of ‘</w:t>
      </w:r>
      <w:r w:rsidR="00A23942" w:rsidRPr="003C238C">
        <w:t>Floor W</w:t>
      </w:r>
      <w:r w:rsidR="00320ECA" w:rsidRPr="003C238C">
        <w:t>alkers’.</w:t>
      </w:r>
    </w:p>
    <w:p w:rsidR="00320ECA" w:rsidRPr="003C238C" w:rsidRDefault="00A23942" w:rsidP="00320ECA">
      <w:pPr>
        <w:pStyle w:val="Heading2"/>
        <w:keepNext w:val="0"/>
        <w:spacing w:before="120" w:after="0"/>
        <w:ind w:left="567" w:hanging="567"/>
        <w:jc w:val="both"/>
      </w:pPr>
      <w:r w:rsidRPr="003C238C">
        <w:t>All F</w:t>
      </w:r>
      <w:r w:rsidR="00320ECA" w:rsidRPr="003C238C">
        <w:t>loor</w:t>
      </w:r>
      <w:r w:rsidRPr="003C238C">
        <w:t xml:space="preserve"> W</w:t>
      </w:r>
      <w:r w:rsidR="00320ECA" w:rsidRPr="003C238C">
        <w:t xml:space="preserve">alkers have extensive knowledge of the power network, testing of electrical equipment, power control procedures and operation of the SCADA systems. </w:t>
      </w:r>
      <w:r w:rsidR="00D00DA6" w:rsidRPr="003C238C">
        <w:t xml:space="preserve">The Floor Walkers have been assessed as competent to carry out the Floor Walker role by the Professional Head of Power Engineering and the Head of Command &amp; Control. </w:t>
      </w:r>
    </w:p>
    <w:p w:rsidR="00882140" w:rsidRDefault="00F62367" w:rsidP="00882140">
      <w:pPr>
        <w:pStyle w:val="Heading2"/>
        <w:keepNext w:val="0"/>
        <w:spacing w:before="120" w:after="0"/>
        <w:ind w:left="567" w:hanging="567"/>
        <w:jc w:val="both"/>
      </w:pPr>
      <w:r w:rsidRPr="003C238C">
        <w:t>As is normally the case, t</w:t>
      </w:r>
      <w:r w:rsidR="00663396" w:rsidRPr="003C238C">
        <w:t>he IPCROs will also be supported by LU SCADA engineers, specialists from the original equipment suppliers ABB and Siemens</w:t>
      </w:r>
      <w:r w:rsidR="00663396" w:rsidRPr="006F6DD3">
        <w:t xml:space="preserve"> for the variant SCADA systems, Chloride Engineers for OLBIs and specialists from Eastern Compressors for compressors in substations.</w:t>
      </w:r>
      <w:r w:rsidR="00DA37F1" w:rsidRPr="006F6DD3">
        <w:t xml:space="preserve"> These specialists will be able to be called upon for any plant or SCADA issues outside the support of LU’s own AP Power 24/7 staff.</w:t>
      </w:r>
      <w:r w:rsidR="00996D4E" w:rsidRPr="006F6DD3">
        <w:t xml:space="preserve"> </w:t>
      </w:r>
    </w:p>
    <w:p w:rsidR="002809C5" w:rsidRPr="00417670" w:rsidRDefault="002809C5" w:rsidP="002809C5">
      <w:pPr>
        <w:pStyle w:val="Heading2"/>
        <w:keepNext w:val="0"/>
        <w:spacing w:before="120" w:after="0"/>
        <w:ind w:left="567" w:hanging="567"/>
        <w:jc w:val="both"/>
      </w:pPr>
      <w:r>
        <w:t xml:space="preserve">In the Power Control Room, </w:t>
      </w:r>
      <w:r w:rsidR="00BE1634">
        <w:t>overtime is used relatively frequently to cover line desks. This varies depending on illness, annual leave, etc. but t</w:t>
      </w:r>
      <w:r>
        <w:t xml:space="preserve">wo of the seven line desks are </w:t>
      </w:r>
      <w:r w:rsidR="00BE1634">
        <w:t>relatively frequently</w:t>
      </w:r>
      <w:r>
        <w:t xml:space="preserve"> covered by overtime shifts (12 hour shift, 0800-2000 and 2000-0800). If required, ICPROs </w:t>
      </w:r>
      <w:r w:rsidR="004815DE">
        <w:t xml:space="preserve">will </w:t>
      </w:r>
      <w:r>
        <w:t xml:space="preserve">cover these desks for these 12 hour shifts. </w:t>
      </w:r>
      <w:r w:rsidRPr="00417670">
        <w:t xml:space="preserve">The rosters for IPCROs, </w:t>
      </w:r>
      <w:r w:rsidR="0015246C">
        <w:t>Incident Shift Supply Engineers (</w:t>
      </w:r>
      <w:r w:rsidRPr="00417670">
        <w:t>ISSEs</w:t>
      </w:r>
      <w:r w:rsidR="0015246C">
        <w:t>)</w:t>
      </w:r>
      <w:r w:rsidRPr="00417670">
        <w:t xml:space="preserve"> and Floor Walkers meets the requirements set out in LU’s Safety Critical Work standard (S1538).</w:t>
      </w:r>
      <w:r w:rsidR="00FA6272">
        <w:t xml:space="preserve"> The Floor Walkers are very familiar with the </w:t>
      </w:r>
      <w:r w:rsidR="00FA6272">
        <w:lastRenderedPageBreak/>
        <w:t>operation of the Power Control Room, and with working shifts. As a ‘normal’ DCRM would, they will assess the performance of those working as IPCROs to ensure their wellbeing.</w:t>
      </w:r>
    </w:p>
    <w:p w:rsidR="00882140" w:rsidRPr="006F6DD3" w:rsidRDefault="00882140" w:rsidP="006F6DD3">
      <w:pPr>
        <w:pStyle w:val="Heading2"/>
        <w:keepNext w:val="0"/>
        <w:numPr>
          <w:ilvl w:val="0"/>
          <w:numId w:val="0"/>
        </w:numPr>
        <w:spacing w:before="120" w:after="0"/>
        <w:jc w:val="both"/>
        <w:rPr>
          <w:u w:val="single"/>
        </w:rPr>
      </w:pPr>
      <w:r w:rsidRPr="006F6DD3">
        <w:rPr>
          <w:u w:val="single"/>
        </w:rPr>
        <w:t>Simplifying the traction switching process</w:t>
      </w:r>
      <w:r w:rsidR="003A20E9">
        <w:rPr>
          <w:u w:val="single"/>
        </w:rPr>
        <w:t xml:space="preserve"> </w:t>
      </w:r>
    </w:p>
    <w:p w:rsidR="003A20E9" w:rsidRDefault="00663396" w:rsidP="003A20E9">
      <w:pPr>
        <w:pStyle w:val="Heading2"/>
        <w:keepNext w:val="0"/>
        <w:spacing w:before="120" w:after="0"/>
        <w:ind w:left="567" w:hanging="567"/>
        <w:jc w:val="both"/>
        <w:rPr>
          <w:color w:val="000000" w:themeColor="text1"/>
        </w:rPr>
      </w:pPr>
      <w:r w:rsidRPr="006F6DD3">
        <w:rPr>
          <w:color w:val="000000" w:themeColor="text1"/>
        </w:rPr>
        <w:t>The switching</w:t>
      </w:r>
      <w:r w:rsidR="00C31B51" w:rsidRPr="006F6DD3">
        <w:rPr>
          <w:color w:val="000000" w:themeColor="text1"/>
        </w:rPr>
        <w:t xml:space="preserve"> on and off</w:t>
      </w:r>
      <w:r w:rsidRPr="006F6DD3">
        <w:rPr>
          <w:color w:val="000000" w:themeColor="text1"/>
        </w:rPr>
        <w:t xml:space="preserve"> of LU’s traction supplies relies on a large volume of safety critical messages being passed over the telephone network between Signallers, Service Controllers, and Track Access </w:t>
      </w:r>
      <w:r w:rsidR="00760B0C">
        <w:rPr>
          <w:color w:val="000000" w:themeColor="text1"/>
        </w:rPr>
        <w:t xml:space="preserve">Control </w:t>
      </w:r>
      <w:r w:rsidRPr="006F6DD3">
        <w:rPr>
          <w:color w:val="000000" w:themeColor="text1"/>
        </w:rPr>
        <w:t>(TAC) staff to authorise the PCR to carry</w:t>
      </w:r>
      <w:r w:rsidR="00805315" w:rsidRPr="006F6DD3">
        <w:rPr>
          <w:color w:val="000000" w:themeColor="text1"/>
        </w:rPr>
        <w:t xml:space="preserve"> </w:t>
      </w:r>
      <w:r w:rsidRPr="006F6DD3">
        <w:rPr>
          <w:color w:val="000000" w:themeColor="text1"/>
        </w:rPr>
        <w:t>out the switching of traction supplies.</w:t>
      </w:r>
      <w:r w:rsidR="00F53182" w:rsidRPr="006F6DD3">
        <w:rPr>
          <w:color w:val="000000" w:themeColor="text1"/>
        </w:rPr>
        <w:t xml:space="preserve"> It is therefore not possible for a single operator to cover more than one line desk during such periods. </w:t>
      </w:r>
    </w:p>
    <w:p w:rsidR="00EC5814" w:rsidRDefault="00BA0CDB">
      <w:pPr>
        <w:pStyle w:val="Heading2"/>
        <w:keepNext w:val="0"/>
        <w:numPr>
          <w:ilvl w:val="0"/>
          <w:numId w:val="0"/>
        </w:numPr>
        <w:spacing w:before="120" w:after="0"/>
        <w:jc w:val="both"/>
      </w:pPr>
      <w:r w:rsidRPr="006F6DD3">
        <w:rPr>
          <w:u w:val="single"/>
        </w:rPr>
        <w:t>Simplifying the traction switching process</w:t>
      </w:r>
      <w:r>
        <w:rPr>
          <w:u w:val="single"/>
        </w:rPr>
        <w:t xml:space="preserve"> in the event of the absence of some PCRO staff</w:t>
      </w:r>
    </w:p>
    <w:p w:rsidR="00600EC9" w:rsidRPr="00600EC9" w:rsidRDefault="00600EC9" w:rsidP="00600EC9">
      <w:pPr>
        <w:pStyle w:val="Heading2"/>
        <w:keepNext w:val="0"/>
        <w:spacing w:before="120" w:after="0"/>
        <w:ind w:left="567" w:hanging="567"/>
        <w:jc w:val="both"/>
        <w:rPr>
          <w:color w:val="000000" w:themeColor="text1"/>
        </w:rPr>
      </w:pPr>
      <w:r>
        <w:rPr>
          <w:color w:val="000000" w:themeColor="text1"/>
        </w:rPr>
        <w:t>Where PCR staff are available</w:t>
      </w:r>
      <w:r w:rsidR="00BA659F">
        <w:rPr>
          <w:color w:val="000000" w:themeColor="text1"/>
        </w:rPr>
        <w:t xml:space="preserve"> for some, but not all, desks</w:t>
      </w:r>
      <w:r>
        <w:rPr>
          <w:color w:val="000000" w:themeColor="text1"/>
        </w:rPr>
        <w:t>,</w:t>
      </w:r>
      <w:r w:rsidR="000E3331" w:rsidRPr="006F6DD3">
        <w:rPr>
          <w:color w:val="000000" w:themeColor="text1"/>
        </w:rPr>
        <w:t xml:space="preserve"> a contingency plan will be put in place based on the rostered</w:t>
      </w:r>
      <w:r w:rsidR="000868FD" w:rsidRPr="006F6DD3">
        <w:rPr>
          <w:color w:val="000000" w:themeColor="text1"/>
        </w:rPr>
        <w:t>,</w:t>
      </w:r>
      <w:r w:rsidR="000E3331" w:rsidRPr="006F6DD3">
        <w:rPr>
          <w:color w:val="000000" w:themeColor="text1"/>
        </w:rPr>
        <w:t xml:space="preserve"> regular working hours of the PCROs. The plan </w:t>
      </w:r>
      <w:r w:rsidR="00B319EA">
        <w:rPr>
          <w:color w:val="000000" w:themeColor="text1"/>
        </w:rPr>
        <w:t>has been</w:t>
      </w:r>
      <w:r w:rsidR="000E3331" w:rsidRPr="006F6DD3">
        <w:rPr>
          <w:color w:val="000000" w:themeColor="text1"/>
        </w:rPr>
        <w:t xml:space="preserve"> developed to ensure PCRO</w:t>
      </w:r>
      <w:r>
        <w:rPr>
          <w:color w:val="000000" w:themeColor="text1"/>
        </w:rPr>
        <w:t xml:space="preserve"> or IPCRO</w:t>
      </w:r>
      <w:r w:rsidR="000E3331" w:rsidRPr="006F6DD3">
        <w:rPr>
          <w:color w:val="000000" w:themeColor="text1"/>
        </w:rPr>
        <w:t xml:space="preserve"> presence </w:t>
      </w:r>
      <w:r w:rsidR="00654234" w:rsidRPr="006F6DD3">
        <w:rPr>
          <w:color w:val="000000" w:themeColor="text1"/>
        </w:rPr>
        <w:t xml:space="preserve">on appropriate desks </w:t>
      </w:r>
      <w:r w:rsidR="000E3331" w:rsidRPr="006F6DD3">
        <w:rPr>
          <w:color w:val="000000" w:themeColor="text1"/>
        </w:rPr>
        <w:t>in the PCR</w:t>
      </w:r>
      <w:r>
        <w:rPr>
          <w:color w:val="000000" w:themeColor="text1"/>
        </w:rPr>
        <w:t xml:space="preserve"> or EPCR</w:t>
      </w:r>
      <w:r w:rsidR="000E3331" w:rsidRPr="006F6DD3">
        <w:rPr>
          <w:color w:val="000000" w:themeColor="text1"/>
        </w:rPr>
        <w:t xml:space="preserve"> during key periods (to </w:t>
      </w:r>
      <w:r w:rsidR="00A57F7E" w:rsidRPr="006F6DD3">
        <w:rPr>
          <w:color w:val="000000" w:themeColor="text1"/>
        </w:rPr>
        <w:t>prioritise traction switching arrangements to allow essential maintenance and project activities)</w:t>
      </w:r>
      <w:r>
        <w:rPr>
          <w:color w:val="000000" w:themeColor="text1"/>
        </w:rPr>
        <w:t>.</w:t>
      </w:r>
    </w:p>
    <w:p w:rsidR="00D72208" w:rsidRPr="006F6DD3" w:rsidRDefault="00A57F7E" w:rsidP="000868FD">
      <w:pPr>
        <w:pStyle w:val="Heading2"/>
        <w:keepNext w:val="0"/>
        <w:spacing w:before="120" w:after="0"/>
        <w:ind w:left="567" w:hanging="567"/>
        <w:jc w:val="both"/>
        <w:rPr>
          <w:color w:val="000000" w:themeColor="text1"/>
        </w:rPr>
      </w:pPr>
      <w:r w:rsidRPr="006F6DD3">
        <w:rPr>
          <w:color w:val="000000" w:themeColor="text1"/>
        </w:rPr>
        <w:t>The plan</w:t>
      </w:r>
      <w:r w:rsidR="00600EC9">
        <w:rPr>
          <w:color w:val="000000" w:themeColor="text1"/>
        </w:rPr>
        <w:t xml:space="preserve"> will identify</w:t>
      </w:r>
      <w:r w:rsidRPr="006F6DD3">
        <w:rPr>
          <w:color w:val="000000" w:themeColor="text1"/>
        </w:rPr>
        <w:t xml:space="preserve"> </w:t>
      </w:r>
      <w:r w:rsidR="007709A3" w:rsidRPr="006F6DD3">
        <w:rPr>
          <w:color w:val="000000" w:themeColor="text1"/>
        </w:rPr>
        <w:t xml:space="preserve">periods where IPRCOs will operate </w:t>
      </w:r>
      <w:r w:rsidR="00BA659F">
        <w:rPr>
          <w:color w:val="000000" w:themeColor="text1"/>
        </w:rPr>
        <w:t>defined</w:t>
      </w:r>
      <w:r w:rsidR="00BA659F" w:rsidRPr="006F6DD3">
        <w:rPr>
          <w:color w:val="000000" w:themeColor="text1"/>
        </w:rPr>
        <w:t xml:space="preserve"> </w:t>
      </w:r>
      <w:r w:rsidR="007709A3" w:rsidRPr="006F6DD3">
        <w:rPr>
          <w:color w:val="000000" w:themeColor="text1"/>
        </w:rPr>
        <w:t xml:space="preserve">PCR desks. A simplified traction switching arrangement </w:t>
      </w:r>
      <w:r w:rsidR="00600EC9">
        <w:rPr>
          <w:color w:val="000000" w:themeColor="text1"/>
        </w:rPr>
        <w:t>will be</w:t>
      </w:r>
      <w:r w:rsidR="007709A3" w:rsidRPr="006F6DD3">
        <w:rPr>
          <w:color w:val="000000" w:themeColor="text1"/>
        </w:rPr>
        <w:t xml:space="preserve"> put in place </w:t>
      </w:r>
      <w:r w:rsidR="00BA659F">
        <w:rPr>
          <w:color w:val="000000" w:themeColor="text1"/>
        </w:rPr>
        <w:t xml:space="preserve">for the relevant lines </w:t>
      </w:r>
      <w:r w:rsidR="007709A3" w:rsidRPr="006F6DD3">
        <w:rPr>
          <w:color w:val="000000" w:themeColor="text1"/>
        </w:rPr>
        <w:t>for these periods.</w:t>
      </w:r>
      <w:r w:rsidR="000868FD" w:rsidRPr="006F6DD3">
        <w:rPr>
          <w:color w:val="000000" w:themeColor="text1"/>
        </w:rPr>
        <w:t xml:space="preserve"> The simplified arrangement involves giving up of traction current section in pre-determined blocks. This will allow access to the railway during Engineering Hours (but for fewer hours each night)</w:t>
      </w:r>
      <w:r w:rsidR="00BA659F">
        <w:rPr>
          <w:color w:val="000000" w:themeColor="text1"/>
        </w:rPr>
        <w:t xml:space="preserve">. The simplified plan and reduced traction switching requirements reduce the number of safety critical messages which the IPCROs will receive. This will allow them to process each switching action under less time pressure than normal. </w:t>
      </w:r>
      <w:r w:rsidR="007709A3" w:rsidRPr="006F6DD3">
        <w:rPr>
          <w:color w:val="000000" w:themeColor="text1"/>
        </w:rPr>
        <w:t xml:space="preserve"> </w:t>
      </w:r>
    </w:p>
    <w:p w:rsidR="00206D3A" w:rsidRPr="006F6DD3" w:rsidRDefault="00ED460C" w:rsidP="00206D3A">
      <w:pPr>
        <w:pStyle w:val="Heading2"/>
        <w:keepNext w:val="0"/>
        <w:spacing w:before="120" w:after="0"/>
        <w:ind w:left="567" w:hanging="567"/>
        <w:jc w:val="both"/>
        <w:rPr>
          <w:color w:val="000000" w:themeColor="text1"/>
        </w:rPr>
      </w:pPr>
      <w:r>
        <w:rPr>
          <w:color w:val="000000" w:themeColor="text1"/>
        </w:rPr>
        <w:t>The</w:t>
      </w:r>
      <w:r w:rsidR="00206D3A" w:rsidRPr="006F6DD3">
        <w:rPr>
          <w:color w:val="000000" w:themeColor="text1"/>
        </w:rPr>
        <w:t xml:space="preserve"> pre-determined blocks </w:t>
      </w:r>
      <w:r w:rsidR="00600EC9">
        <w:rPr>
          <w:color w:val="000000" w:themeColor="text1"/>
        </w:rPr>
        <w:t>will be</w:t>
      </w:r>
      <w:r w:rsidR="00206D3A" w:rsidRPr="006F6DD3">
        <w:rPr>
          <w:color w:val="000000" w:themeColor="text1"/>
        </w:rPr>
        <w:t xml:space="preserve"> agreed </w:t>
      </w:r>
      <w:r w:rsidR="007709A3" w:rsidRPr="006F6DD3">
        <w:rPr>
          <w:color w:val="000000" w:themeColor="text1"/>
        </w:rPr>
        <w:t xml:space="preserve">in advance </w:t>
      </w:r>
      <w:r w:rsidR="00206D3A" w:rsidRPr="006F6DD3">
        <w:rPr>
          <w:color w:val="000000" w:themeColor="text1"/>
        </w:rPr>
        <w:t xml:space="preserve">with Service Control Managers. This will mean that </w:t>
      </w:r>
      <w:r w:rsidR="007709A3" w:rsidRPr="006F6DD3">
        <w:rPr>
          <w:color w:val="000000" w:themeColor="text1"/>
        </w:rPr>
        <w:t xml:space="preserve">fewer </w:t>
      </w:r>
      <w:r w:rsidR="00206D3A" w:rsidRPr="006F6DD3">
        <w:rPr>
          <w:color w:val="000000" w:themeColor="text1"/>
        </w:rPr>
        <w:t xml:space="preserve">calls </w:t>
      </w:r>
      <w:r w:rsidR="007709A3" w:rsidRPr="006F6DD3">
        <w:rPr>
          <w:color w:val="000000" w:themeColor="text1"/>
        </w:rPr>
        <w:t xml:space="preserve">will be </w:t>
      </w:r>
      <w:r w:rsidR="00206D3A" w:rsidRPr="006F6DD3">
        <w:rPr>
          <w:color w:val="000000" w:themeColor="text1"/>
        </w:rPr>
        <w:t>received by IPCROs.</w:t>
      </w:r>
      <w:r w:rsidR="007709A3" w:rsidRPr="006F6DD3">
        <w:rPr>
          <w:color w:val="000000" w:themeColor="text1"/>
        </w:rPr>
        <w:t xml:space="preserve"> The IPCROs will switch traction current off in these sections in line with normal procedures.</w:t>
      </w:r>
      <w:r w:rsidR="00206D3A" w:rsidRPr="006F6DD3">
        <w:rPr>
          <w:color w:val="000000" w:themeColor="text1"/>
        </w:rPr>
        <w:t xml:space="preserve"> These arrangements will also be briefed to the service control staff affected to ensure that they are fully aware of the arrangements in place.</w:t>
      </w:r>
    </w:p>
    <w:p w:rsidR="00206D3A" w:rsidRPr="00DB72F3" w:rsidRDefault="00206D3A" w:rsidP="00206D3A">
      <w:pPr>
        <w:pStyle w:val="Heading2"/>
        <w:keepNext w:val="0"/>
        <w:spacing w:before="120" w:after="0"/>
        <w:ind w:left="567" w:hanging="567"/>
        <w:jc w:val="both"/>
        <w:rPr>
          <w:color w:val="000000" w:themeColor="text1"/>
        </w:rPr>
      </w:pPr>
      <w:r w:rsidRPr="006F6DD3">
        <w:rPr>
          <w:color w:val="000000" w:themeColor="text1"/>
        </w:rPr>
        <w:t>When traction current is switched back on</w:t>
      </w:r>
      <w:r w:rsidR="00ED460C">
        <w:rPr>
          <w:color w:val="000000" w:themeColor="text1"/>
        </w:rPr>
        <w:t xml:space="preserve"> by</w:t>
      </w:r>
      <w:r w:rsidR="007709A3" w:rsidRPr="006F6DD3">
        <w:rPr>
          <w:color w:val="000000" w:themeColor="text1"/>
        </w:rPr>
        <w:t xml:space="preserve"> IPCRO</w:t>
      </w:r>
      <w:r w:rsidR="00ED460C">
        <w:rPr>
          <w:color w:val="000000" w:themeColor="text1"/>
        </w:rPr>
        <w:t>s</w:t>
      </w:r>
      <w:r w:rsidRPr="006F6DD3">
        <w:rPr>
          <w:color w:val="000000" w:themeColor="text1"/>
        </w:rPr>
        <w:t xml:space="preserve"> the following day</w:t>
      </w:r>
      <w:r w:rsidR="007709A3" w:rsidRPr="006F6DD3">
        <w:rPr>
          <w:color w:val="000000" w:themeColor="text1"/>
        </w:rPr>
        <w:t>,</w:t>
      </w:r>
      <w:r w:rsidRPr="006F6DD3">
        <w:rPr>
          <w:color w:val="000000" w:themeColor="text1"/>
        </w:rPr>
        <w:t xml:space="preserve"> the same process will be implemented via the TAC who </w:t>
      </w:r>
      <w:r w:rsidR="00BA659F">
        <w:rPr>
          <w:color w:val="000000" w:themeColor="text1"/>
        </w:rPr>
        <w:t>have been</w:t>
      </w:r>
      <w:r w:rsidRPr="006F6DD3">
        <w:rPr>
          <w:color w:val="000000" w:themeColor="text1"/>
        </w:rPr>
        <w:t xml:space="preserve"> involved in the development of the block switching</w:t>
      </w:r>
      <w:r w:rsidR="00FA720C" w:rsidRPr="006F6DD3">
        <w:rPr>
          <w:color w:val="000000" w:themeColor="text1"/>
        </w:rPr>
        <w:t xml:space="preserve"> arrangements</w:t>
      </w:r>
      <w:r w:rsidRPr="006F6DD3">
        <w:rPr>
          <w:color w:val="000000" w:themeColor="text1"/>
        </w:rPr>
        <w:t xml:space="preserve"> and </w:t>
      </w:r>
      <w:r w:rsidR="00BA659F">
        <w:rPr>
          <w:color w:val="000000" w:themeColor="text1"/>
        </w:rPr>
        <w:t xml:space="preserve">are </w:t>
      </w:r>
      <w:r w:rsidRPr="006F6DD3">
        <w:rPr>
          <w:color w:val="000000" w:themeColor="text1"/>
        </w:rPr>
        <w:t xml:space="preserve">fully briefed on the </w:t>
      </w:r>
      <w:r w:rsidRPr="003C238C">
        <w:rPr>
          <w:color w:val="000000" w:themeColor="text1"/>
        </w:rPr>
        <w:t>arrangements in place.</w:t>
      </w:r>
      <w:r w:rsidR="00FA720C" w:rsidRPr="003C238C">
        <w:t xml:space="preserve"> </w:t>
      </w:r>
      <w:r w:rsidR="000868FD" w:rsidRPr="003C238C">
        <w:t xml:space="preserve">The TAC will confirm with the IPCRO that the track is clear in line with existing arrangements. </w:t>
      </w:r>
      <w:r w:rsidR="00FA720C" w:rsidRPr="003C238C">
        <w:t>As</w:t>
      </w:r>
      <w:r w:rsidRPr="003C238C">
        <w:t xml:space="preserve"> TAC </w:t>
      </w:r>
      <w:r w:rsidR="00600EC9" w:rsidRPr="003C238C">
        <w:t>will be</w:t>
      </w:r>
      <w:r w:rsidRPr="003C238C">
        <w:t xml:space="preserve"> fully involved</w:t>
      </w:r>
      <w:r w:rsidR="000868FD" w:rsidRPr="003C238C">
        <w:t>,</w:t>
      </w:r>
      <w:r w:rsidRPr="003C238C">
        <w:t xml:space="preserve"> this also means that where work to be undertaken in Engineering Hours is booked on adjacent lines with different traction current switch off times</w:t>
      </w:r>
      <w:r w:rsidR="00BA659F" w:rsidRPr="003C238C">
        <w:t>,</w:t>
      </w:r>
      <w:r w:rsidRPr="003C238C">
        <w:t xml:space="preserve"> this </w:t>
      </w:r>
      <w:r w:rsidR="00FA720C" w:rsidRPr="003C238C">
        <w:t>will</w:t>
      </w:r>
      <w:r w:rsidRPr="003C238C">
        <w:t xml:space="preserve"> be managed in line with normal process. For example, no track access will be </w:t>
      </w:r>
      <w:r w:rsidRPr="00DB72F3">
        <w:t xml:space="preserve">granted until traction current has been switched off on both lines. </w:t>
      </w:r>
    </w:p>
    <w:p w:rsidR="00BA659F" w:rsidRPr="00DB72F3" w:rsidRDefault="00206D3A" w:rsidP="00BA659F">
      <w:pPr>
        <w:pStyle w:val="Heading2"/>
        <w:keepNext w:val="0"/>
        <w:spacing w:before="120" w:after="0"/>
        <w:ind w:left="567" w:hanging="567"/>
        <w:jc w:val="both"/>
      </w:pPr>
      <w:r w:rsidRPr="00DB72F3">
        <w:rPr>
          <w:color w:val="000000" w:themeColor="text1"/>
        </w:rPr>
        <w:t xml:space="preserve">The implications of introducing ‘block switching’ is a reduction in Engineering Hours. The relevant maintenance areas </w:t>
      </w:r>
      <w:r w:rsidR="00BA659F" w:rsidRPr="00DB72F3">
        <w:rPr>
          <w:color w:val="000000" w:themeColor="text1"/>
        </w:rPr>
        <w:t>have been involved in the development of the resilience plan</w:t>
      </w:r>
      <w:r w:rsidR="007B4FC0" w:rsidRPr="00DB72F3">
        <w:rPr>
          <w:color w:val="000000" w:themeColor="text1"/>
        </w:rPr>
        <w:t xml:space="preserve"> for unplanned PCRO absence and for the period of Industrial Action. Where changes to staffing in the PCR are made due to unplanned PCRO absence, the relevant maintenance areas will be informed of a potential reduction in Engineering Hours for each night and will be informed of specific arrangements on a day-to-day basis via the SOO to the Duty </w:t>
      </w:r>
      <w:r w:rsidR="007B4FC0" w:rsidRPr="00DB72F3">
        <w:rPr>
          <w:color w:val="000000" w:themeColor="text1"/>
        </w:rPr>
        <w:lastRenderedPageBreak/>
        <w:t>Operations Maintenance Engineer (DOME)</w:t>
      </w:r>
      <w:r w:rsidR="00E9527A">
        <w:rPr>
          <w:color w:val="000000" w:themeColor="text1"/>
        </w:rPr>
        <w:t xml:space="preserve"> </w:t>
      </w:r>
      <w:r w:rsidR="00E9527A" w:rsidRPr="00E9527A">
        <w:rPr>
          <w:color w:val="000000" w:themeColor="text1"/>
        </w:rPr>
        <w:t>/ Incident Engineer (DOME / IE)</w:t>
      </w:r>
      <w:r w:rsidR="00E9527A" w:rsidRPr="00DB72F3">
        <w:rPr>
          <w:color w:val="000000" w:themeColor="text1"/>
        </w:rPr>
        <w:t xml:space="preserve"> </w:t>
      </w:r>
      <w:r w:rsidR="007B4FC0" w:rsidRPr="00DB72F3">
        <w:rPr>
          <w:color w:val="000000" w:themeColor="text1"/>
        </w:rPr>
        <w:t xml:space="preserve"> which is an existing communications process. During </w:t>
      </w:r>
      <w:r w:rsidR="00BA659F" w:rsidRPr="00DB72F3">
        <w:rPr>
          <w:color w:val="000000" w:themeColor="text1"/>
        </w:rPr>
        <w:t>the period of industrial action, relevant engineering notices will include information on</w:t>
      </w:r>
      <w:r w:rsidR="00DD2CAA" w:rsidRPr="00DB72F3">
        <w:rPr>
          <w:color w:val="000000" w:themeColor="text1"/>
        </w:rPr>
        <w:t xml:space="preserve"> normal</w:t>
      </w:r>
      <w:r w:rsidR="00BA659F" w:rsidRPr="00DB72F3">
        <w:rPr>
          <w:color w:val="000000" w:themeColor="text1"/>
        </w:rPr>
        <w:t xml:space="preserve"> planned traction switching </w:t>
      </w:r>
      <w:r w:rsidR="00D45A66" w:rsidRPr="00DB72F3">
        <w:rPr>
          <w:color w:val="000000" w:themeColor="text1"/>
        </w:rPr>
        <w:t>arrangements. The relevant engineering notices will make it clear that there is a potential that the published arrangements will change and make it clear that all access to the track environment</w:t>
      </w:r>
      <w:r w:rsidR="00B60F7D" w:rsidRPr="00DB72F3">
        <w:rPr>
          <w:color w:val="000000" w:themeColor="text1"/>
        </w:rPr>
        <w:t xml:space="preserve"> in Engineering Hours</w:t>
      </w:r>
      <w:r w:rsidR="00D45A66" w:rsidRPr="00DB72F3">
        <w:rPr>
          <w:color w:val="000000" w:themeColor="text1"/>
        </w:rPr>
        <w:t xml:space="preserve"> must be booked with the TAC</w:t>
      </w:r>
      <w:r w:rsidR="003A20E9" w:rsidRPr="00DB72F3">
        <w:rPr>
          <w:color w:val="000000" w:themeColor="text1"/>
        </w:rPr>
        <w:t xml:space="preserve"> to confirm that traction current is switched off (in line with normal procedures).</w:t>
      </w:r>
      <w:r w:rsidR="00D45A66" w:rsidRPr="00DB72F3">
        <w:rPr>
          <w:color w:val="000000" w:themeColor="text1"/>
        </w:rPr>
        <w:t xml:space="preserve">  </w:t>
      </w:r>
    </w:p>
    <w:p w:rsidR="004B3095" w:rsidRPr="003C238C" w:rsidRDefault="00600EC9" w:rsidP="009C3106">
      <w:pPr>
        <w:pStyle w:val="Heading2"/>
        <w:keepNext w:val="0"/>
        <w:spacing w:before="120" w:after="0"/>
        <w:ind w:left="567" w:hanging="567"/>
        <w:jc w:val="both"/>
        <w:rPr>
          <w:color w:val="000000" w:themeColor="text1"/>
        </w:rPr>
      </w:pPr>
      <w:r w:rsidRPr="00DB72F3">
        <w:rPr>
          <w:color w:val="000000" w:themeColor="text1"/>
        </w:rPr>
        <w:t>Any</w:t>
      </w:r>
      <w:r w:rsidR="004B3095" w:rsidRPr="00DB72F3">
        <w:rPr>
          <w:color w:val="000000" w:themeColor="text1"/>
        </w:rPr>
        <w:t xml:space="preserve"> shifts ‘at risk’ of no coverage </w:t>
      </w:r>
      <w:r w:rsidRPr="00DB72F3">
        <w:rPr>
          <w:color w:val="000000" w:themeColor="text1"/>
        </w:rPr>
        <w:t>will be</w:t>
      </w:r>
      <w:r w:rsidR="004B3095" w:rsidRPr="00DB72F3">
        <w:rPr>
          <w:color w:val="000000" w:themeColor="text1"/>
        </w:rPr>
        <w:t xml:space="preserve"> identified and prioritised. As the gaps in coverage will be known, communications / briefings will be distributed to affected parties within appropriate timescales. </w:t>
      </w:r>
      <w:r w:rsidR="00A4665D" w:rsidRPr="00DB72F3">
        <w:rPr>
          <w:color w:val="000000" w:themeColor="text1"/>
        </w:rPr>
        <w:t>Where possible a</w:t>
      </w:r>
      <w:r w:rsidR="004B3095" w:rsidRPr="00DB72F3">
        <w:rPr>
          <w:color w:val="000000" w:themeColor="text1"/>
        </w:rPr>
        <w:t>n additional</w:t>
      </w:r>
      <w:r w:rsidR="004B3095" w:rsidRPr="003C238C">
        <w:rPr>
          <w:color w:val="000000" w:themeColor="text1"/>
        </w:rPr>
        <w:t xml:space="preserve"> IPCRO will also be made available to ensure</w:t>
      </w:r>
      <w:r w:rsidR="00A4665D" w:rsidRPr="003C238C">
        <w:rPr>
          <w:color w:val="000000" w:themeColor="text1"/>
        </w:rPr>
        <w:t xml:space="preserve"> that additional coverage is available. </w:t>
      </w:r>
      <w:r w:rsidR="004B3095" w:rsidRPr="003C238C">
        <w:rPr>
          <w:color w:val="000000" w:themeColor="text1"/>
        </w:rPr>
        <w:t xml:space="preserve"> </w:t>
      </w:r>
    </w:p>
    <w:p w:rsidR="00720958" w:rsidRPr="006F6DD3" w:rsidRDefault="009C3106" w:rsidP="00720958">
      <w:pPr>
        <w:pStyle w:val="Heading2"/>
        <w:keepNext w:val="0"/>
        <w:spacing w:before="120" w:after="0"/>
        <w:ind w:left="567" w:hanging="567"/>
        <w:jc w:val="both"/>
        <w:rPr>
          <w:color w:val="000000" w:themeColor="text1"/>
        </w:rPr>
      </w:pPr>
      <w:r w:rsidRPr="006F6DD3">
        <w:rPr>
          <w:color w:val="000000" w:themeColor="text1"/>
        </w:rPr>
        <w:t>In the</w:t>
      </w:r>
      <w:r w:rsidR="00720958" w:rsidRPr="006F6DD3">
        <w:rPr>
          <w:color w:val="000000" w:themeColor="text1"/>
        </w:rPr>
        <w:t xml:space="preserve"> </w:t>
      </w:r>
      <w:r w:rsidRPr="006F6DD3">
        <w:rPr>
          <w:color w:val="000000" w:themeColor="text1"/>
        </w:rPr>
        <w:t>event that the PCR is unable to man a desk due to</w:t>
      </w:r>
      <w:r w:rsidR="00ED460C">
        <w:rPr>
          <w:color w:val="000000" w:themeColor="text1"/>
        </w:rPr>
        <w:t xml:space="preserve"> a</w:t>
      </w:r>
      <w:r w:rsidRPr="006F6DD3">
        <w:rPr>
          <w:color w:val="000000" w:themeColor="text1"/>
        </w:rPr>
        <w:t xml:space="preserve"> shortage of staff</w:t>
      </w:r>
      <w:r w:rsidR="000868FD" w:rsidRPr="006F6DD3">
        <w:rPr>
          <w:color w:val="000000" w:themeColor="text1"/>
        </w:rPr>
        <w:t>,</w:t>
      </w:r>
      <w:r w:rsidRPr="006F6DD3">
        <w:rPr>
          <w:color w:val="000000" w:themeColor="text1"/>
        </w:rPr>
        <w:t xml:space="preserve"> the DCRM</w:t>
      </w:r>
      <w:r w:rsidR="00050BA8">
        <w:rPr>
          <w:color w:val="000000" w:themeColor="text1"/>
        </w:rPr>
        <w:t xml:space="preserve"> or Floor Walker</w:t>
      </w:r>
      <w:r w:rsidRPr="006F6DD3">
        <w:rPr>
          <w:color w:val="000000" w:themeColor="text1"/>
        </w:rPr>
        <w:t xml:space="preserve"> will recom</w:t>
      </w:r>
      <w:r w:rsidR="009D1659">
        <w:rPr>
          <w:color w:val="000000" w:themeColor="text1"/>
        </w:rPr>
        <w:t xml:space="preserve">mend to the SOO that either maintenance / engineering work </w:t>
      </w:r>
      <w:r w:rsidRPr="006F6DD3">
        <w:rPr>
          <w:color w:val="000000" w:themeColor="text1"/>
        </w:rPr>
        <w:t>for the affected line be cancelled</w:t>
      </w:r>
      <w:r w:rsidR="009D1659">
        <w:rPr>
          <w:color w:val="000000" w:themeColor="text1"/>
        </w:rPr>
        <w:t xml:space="preserve"> (as traction current will remain on)</w:t>
      </w:r>
      <w:r w:rsidRPr="006F6DD3">
        <w:rPr>
          <w:color w:val="000000" w:themeColor="text1"/>
        </w:rPr>
        <w:t xml:space="preserve"> or that the line be shutdown</w:t>
      </w:r>
      <w:r w:rsidR="007867F4" w:rsidRPr="006F6DD3">
        <w:rPr>
          <w:color w:val="000000" w:themeColor="text1"/>
        </w:rPr>
        <w:t xml:space="preserve"> (no service will be run)</w:t>
      </w:r>
      <w:r w:rsidRPr="006F6DD3">
        <w:rPr>
          <w:color w:val="000000" w:themeColor="text1"/>
        </w:rPr>
        <w:t xml:space="preserve"> depending on what other safety critical activities are planned on that line. </w:t>
      </w:r>
    </w:p>
    <w:p w:rsidR="001D5A6F" w:rsidRPr="006F6DD3" w:rsidRDefault="009C3106" w:rsidP="009C3106">
      <w:pPr>
        <w:pStyle w:val="Heading2"/>
        <w:keepNext w:val="0"/>
        <w:spacing w:before="120" w:after="0"/>
        <w:ind w:left="567" w:hanging="567"/>
        <w:jc w:val="both"/>
        <w:rPr>
          <w:color w:val="000000" w:themeColor="text1"/>
        </w:rPr>
      </w:pPr>
      <w:r w:rsidRPr="006F6DD3">
        <w:rPr>
          <w:color w:val="000000" w:themeColor="text1"/>
        </w:rPr>
        <w:t xml:space="preserve">A decision to shutdown a </w:t>
      </w:r>
      <w:r w:rsidR="001D5A6F" w:rsidRPr="006F6DD3">
        <w:rPr>
          <w:color w:val="000000" w:themeColor="text1"/>
        </w:rPr>
        <w:t xml:space="preserve">line </w:t>
      </w:r>
      <w:r w:rsidRPr="006F6DD3">
        <w:rPr>
          <w:color w:val="000000" w:themeColor="text1"/>
        </w:rPr>
        <w:t>desk</w:t>
      </w:r>
      <w:r w:rsidR="001D5A6F" w:rsidRPr="006F6DD3">
        <w:rPr>
          <w:color w:val="000000" w:themeColor="text1"/>
        </w:rPr>
        <w:t xml:space="preserve"> (and suspend the service)</w:t>
      </w:r>
      <w:r w:rsidR="007867F4" w:rsidRPr="006F6DD3">
        <w:rPr>
          <w:color w:val="000000" w:themeColor="text1"/>
        </w:rPr>
        <w:t xml:space="preserve"> or cancel </w:t>
      </w:r>
      <w:r w:rsidR="009D1659">
        <w:rPr>
          <w:color w:val="000000" w:themeColor="text1"/>
        </w:rPr>
        <w:t>maintenance / engineering work</w:t>
      </w:r>
      <w:r w:rsidRPr="006F6DD3">
        <w:rPr>
          <w:color w:val="000000" w:themeColor="text1"/>
        </w:rPr>
        <w:t xml:space="preserve"> will only be made in consultation with the Head of Command and Control. After a decision to either shutdown a line desk or to cancel </w:t>
      </w:r>
      <w:r w:rsidR="009D1659">
        <w:rPr>
          <w:color w:val="000000" w:themeColor="text1"/>
        </w:rPr>
        <w:t>maintenance / engineering work</w:t>
      </w:r>
      <w:r w:rsidRPr="006F6DD3">
        <w:rPr>
          <w:color w:val="000000" w:themeColor="text1"/>
        </w:rPr>
        <w:t xml:space="preserve"> is made, the relevant Service Control Manager an</w:t>
      </w:r>
      <w:r w:rsidR="002A287C">
        <w:rPr>
          <w:color w:val="000000" w:themeColor="text1"/>
        </w:rPr>
        <w:t>d Track Access will be informed in line with normal process.</w:t>
      </w:r>
    </w:p>
    <w:p w:rsidR="00EF4CC8" w:rsidRPr="006F6DD3" w:rsidRDefault="001D5A6F" w:rsidP="009C3106">
      <w:pPr>
        <w:pStyle w:val="Heading2"/>
        <w:keepNext w:val="0"/>
        <w:spacing w:before="120" w:after="0"/>
        <w:ind w:left="567" w:hanging="567"/>
        <w:jc w:val="both"/>
        <w:rPr>
          <w:color w:val="000000" w:themeColor="text1"/>
        </w:rPr>
      </w:pPr>
      <w:r w:rsidRPr="006F6DD3">
        <w:rPr>
          <w:color w:val="000000" w:themeColor="text1"/>
        </w:rPr>
        <w:t>In the event of a service suspension the power system will be left energised. Should there be a subsequent failure</w:t>
      </w:r>
      <w:r w:rsidR="00BA0CDB">
        <w:rPr>
          <w:color w:val="000000" w:themeColor="text1"/>
        </w:rPr>
        <w:t>,</w:t>
      </w:r>
      <w:r w:rsidRPr="006F6DD3">
        <w:rPr>
          <w:color w:val="000000" w:themeColor="text1"/>
        </w:rPr>
        <w:t xml:space="preserve"> the </w:t>
      </w:r>
      <w:r w:rsidR="00481352" w:rsidRPr="006F6DD3">
        <w:rPr>
          <w:color w:val="000000" w:themeColor="text1"/>
        </w:rPr>
        <w:t xml:space="preserve">system fails safe. However, this failure would be managed until such time there is appropriate coverage on the affected line. </w:t>
      </w:r>
      <w:r w:rsidR="00EF4CC8" w:rsidRPr="006F6DD3">
        <w:rPr>
          <w:color w:val="000000" w:themeColor="text1"/>
        </w:rPr>
        <w:t>Arrangements for the emergency switch off of traction current on uncovered de</w:t>
      </w:r>
      <w:r w:rsidR="002A287C">
        <w:rPr>
          <w:color w:val="000000" w:themeColor="text1"/>
        </w:rPr>
        <w:t>sks are outlined in section 4.18</w:t>
      </w:r>
      <w:r w:rsidR="00EF4CC8" w:rsidRPr="006F6DD3">
        <w:rPr>
          <w:color w:val="000000" w:themeColor="text1"/>
        </w:rPr>
        <w:t xml:space="preserve"> below.</w:t>
      </w:r>
    </w:p>
    <w:p w:rsidR="002809C5" w:rsidRDefault="009C3106" w:rsidP="002809C5">
      <w:pPr>
        <w:pStyle w:val="Heading2"/>
        <w:keepNext w:val="0"/>
        <w:spacing w:before="120" w:after="0"/>
        <w:ind w:left="567" w:hanging="567"/>
        <w:jc w:val="both"/>
        <w:rPr>
          <w:color w:val="000000" w:themeColor="text1"/>
        </w:rPr>
      </w:pPr>
      <w:r w:rsidRPr="006F6DD3">
        <w:rPr>
          <w:color w:val="000000" w:themeColor="text1"/>
        </w:rPr>
        <w:t xml:space="preserve">Cancelling </w:t>
      </w:r>
      <w:r w:rsidR="009D1659">
        <w:rPr>
          <w:color w:val="000000" w:themeColor="text1"/>
        </w:rPr>
        <w:t>maintenance / engineering work</w:t>
      </w:r>
      <w:r w:rsidRPr="006F6DD3">
        <w:rPr>
          <w:color w:val="000000" w:themeColor="text1"/>
        </w:rPr>
        <w:t xml:space="preserve"> </w:t>
      </w:r>
      <w:r w:rsidR="00F53182" w:rsidRPr="006F6DD3">
        <w:rPr>
          <w:color w:val="000000" w:themeColor="text1"/>
        </w:rPr>
        <w:t>will</w:t>
      </w:r>
      <w:r w:rsidR="00663396" w:rsidRPr="006F6DD3">
        <w:rPr>
          <w:color w:val="000000" w:themeColor="text1"/>
        </w:rPr>
        <w:t xml:space="preserve"> eliminate</w:t>
      </w:r>
      <w:r w:rsidR="00D93DA4" w:rsidRPr="006F6DD3">
        <w:rPr>
          <w:color w:val="000000" w:themeColor="text1"/>
        </w:rPr>
        <w:t xml:space="preserve"> any need for traction current to be switched off which will result in traction current remaining on throughout the night </w:t>
      </w:r>
      <w:r w:rsidR="00F53182" w:rsidRPr="006F6DD3">
        <w:rPr>
          <w:color w:val="000000" w:themeColor="text1"/>
        </w:rPr>
        <w:t>on</w:t>
      </w:r>
      <w:r w:rsidR="00D93DA4" w:rsidRPr="006F6DD3">
        <w:rPr>
          <w:color w:val="000000" w:themeColor="text1"/>
        </w:rPr>
        <w:t xml:space="preserve"> the affected line</w:t>
      </w:r>
      <w:r w:rsidR="002E253C" w:rsidRPr="006F6DD3">
        <w:rPr>
          <w:color w:val="000000" w:themeColor="text1"/>
        </w:rPr>
        <w:t>.</w:t>
      </w:r>
      <w:r w:rsidR="00AA0AB1" w:rsidRPr="006F6DD3">
        <w:rPr>
          <w:color w:val="000000" w:themeColor="text1"/>
        </w:rPr>
        <w:t xml:space="preserve"> </w:t>
      </w:r>
      <w:r w:rsidR="00663396" w:rsidRPr="006F6DD3">
        <w:rPr>
          <w:color w:val="000000" w:themeColor="text1"/>
        </w:rPr>
        <w:t xml:space="preserve"> </w:t>
      </w:r>
      <w:r w:rsidR="007867F4" w:rsidRPr="006F6DD3">
        <w:rPr>
          <w:color w:val="000000" w:themeColor="text1"/>
        </w:rPr>
        <w:t xml:space="preserve">If this is required traction current will remain under the control of Service Control. TAC will be informed via the SOO and all track access on the affected line denied. </w:t>
      </w:r>
    </w:p>
    <w:p w:rsidR="0034633D" w:rsidRPr="0034633D" w:rsidRDefault="0034633D" w:rsidP="0034633D"/>
    <w:p w:rsidR="00BA0CDB" w:rsidRPr="003A20E9" w:rsidRDefault="00BA0CDB" w:rsidP="00BA0CDB">
      <w:pPr>
        <w:pStyle w:val="Heading2"/>
        <w:keepNext w:val="0"/>
        <w:numPr>
          <w:ilvl w:val="0"/>
          <w:numId w:val="0"/>
        </w:numPr>
        <w:spacing w:before="120" w:after="0"/>
        <w:jc w:val="both"/>
      </w:pPr>
      <w:r w:rsidRPr="006F6DD3">
        <w:rPr>
          <w:u w:val="single"/>
        </w:rPr>
        <w:t>Simplifying the traction switching process</w:t>
      </w:r>
      <w:r>
        <w:rPr>
          <w:u w:val="single"/>
        </w:rPr>
        <w:t xml:space="preserve"> in the event of the full industrial action</w:t>
      </w:r>
    </w:p>
    <w:p w:rsidR="00BA0CDB" w:rsidRDefault="00BA0CDB" w:rsidP="00BA0CDB">
      <w:pPr>
        <w:pStyle w:val="Heading2"/>
        <w:keepNext w:val="0"/>
        <w:spacing w:before="120" w:after="0"/>
        <w:ind w:left="567" w:hanging="567"/>
        <w:jc w:val="both"/>
        <w:rPr>
          <w:color w:val="000000" w:themeColor="text1"/>
        </w:rPr>
      </w:pPr>
      <w:r w:rsidRPr="0034633D">
        <w:rPr>
          <w:color w:val="000000" w:themeColor="text1"/>
        </w:rPr>
        <w:t>In the event of full strike action the simplified arrangements outlined above will apply to the whole Power Control Room / Network.</w:t>
      </w:r>
    </w:p>
    <w:p w:rsidR="0034633D" w:rsidRPr="0034633D" w:rsidRDefault="0034633D" w:rsidP="0034633D"/>
    <w:p w:rsidR="006B3CA4" w:rsidRPr="006F6DD3" w:rsidRDefault="00C219A3" w:rsidP="006B3CA4">
      <w:pPr>
        <w:rPr>
          <w:rFonts w:ascii="Arial" w:hAnsi="Arial" w:cs="Arial"/>
          <w:sz w:val="24"/>
          <w:szCs w:val="24"/>
          <w:u w:val="single"/>
        </w:rPr>
      </w:pPr>
      <w:r w:rsidRPr="006F6DD3">
        <w:rPr>
          <w:rFonts w:ascii="Arial" w:hAnsi="Arial" w:cs="Arial"/>
          <w:sz w:val="24"/>
          <w:szCs w:val="24"/>
          <w:u w:val="single"/>
        </w:rPr>
        <w:t>E</w:t>
      </w:r>
      <w:r w:rsidR="00841529" w:rsidRPr="006F6DD3">
        <w:rPr>
          <w:rFonts w:ascii="Arial" w:hAnsi="Arial" w:cs="Arial"/>
          <w:sz w:val="24"/>
          <w:szCs w:val="24"/>
          <w:u w:val="single"/>
        </w:rPr>
        <w:t>mergencies</w:t>
      </w:r>
    </w:p>
    <w:p w:rsidR="00481352" w:rsidRPr="003C238C" w:rsidRDefault="00EF4CC8" w:rsidP="00443505">
      <w:pPr>
        <w:pStyle w:val="NoSpacing"/>
        <w:ind w:left="567" w:hanging="567"/>
        <w:jc w:val="both"/>
        <w:rPr>
          <w:rFonts w:ascii="Arial" w:hAnsi="Arial" w:cs="Arial"/>
          <w:sz w:val="24"/>
          <w:szCs w:val="24"/>
        </w:rPr>
      </w:pPr>
      <w:r w:rsidRPr="003C238C">
        <w:rPr>
          <w:rFonts w:ascii="Arial" w:hAnsi="Arial" w:cs="Arial"/>
          <w:sz w:val="24"/>
          <w:szCs w:val="24"/>
        </w:rPr>
        <w:t>4.</w:t>
      </w:r>
      <w:r w:rsidR="004E007F">
        <w:rPr>
          <w:rFonts w:ascii="Arial" w:hAnsi="Arial" w:cs="Arial"/>
          <w:sz w:val="24"/>
          <w:szCs w:val="24"/>
        </w:rPr>
        <w:t>20</w:t>
      </w:r>
      <w:r w:rsidRPr="003C238C">
        <w:rPr>
          <w:rFonts w:ascii="Arial" w:hAnsi="Arial" w:cs="Arial"/>
          <w:sz w:val="24"/>
          <w:szCs w:val="24"/>
        </w:rPr>
        <w:t xml:space="preserve"> </w:t>
      </w:r>
      <w:r w:rsidR="00663396" w:rsidRPr="003C238C">
        <w:rPr>
          <w:rFonts w:ascii="Arial" w:hAnsi="Arial" w:cs="Arial"/>
          <w:sz w:val="24"/>
          <w:szCs w:val="24"/>
        </w:rPr>
        <w:t xml:space="preserve">If an </w:t>
      </w:r>
      <w:r w:rsidR="00663396" w:rsidRPr="009D1659">
        <w:rPr>
          <w:rFonts w:ascii="Arial" w:hAnsi="Arial" w:cs="Arial"/>
          <w:sz w:val="24"/>
          <w:szCs w:val="24"/>
        </w:rPr>
        <w:t xml:space="preserve">emergency situation requiring the discharge of traction current during </w:t>
      </w:r>
      <w:r w:rsidR="00805315" w:rsidRPr="009D1659">
        <w:rPr>
          <w:rFonts w:ascii="Arial" w:hAnsi="Arial" w:cs="Arial"/>
          <w:sz w:val="24"/>
          <w:szCs w:val="24"/>
        </w:rPr>
        <w:t>T</w:t>
      </w:r>
      <w:r w:rsidR="00663396" w:rsidRPr="009D1659">
        <w:rPr>
          <w:rFonts w:ascii="Arial" w:hAnsi="Arial" w:cs="Arial"/>
          <w:sz w:val="24"/>
          <w:szCs w:val="24"/>
        </w:rPr>
        <w:t xml:space="preserve">raffic </w:t>
      </w:r>
      <w:r w:rsidR="00805315" w:rsidRPr="009D1659">
        <w:rPr>
          <w:rFonts w:ascii="Arial" w:hAnsi="Arial" w:cs="Arial"/>
          <w:sz w:val="24"/>
          <w:szCs w:val="24"/>
        </w:rPr>
        <w:t>H</w:t>
      </w:r>
      <w:r w:rsidR="00663396" w:rsidRPr="009D1659">
        <w:rPr>
          <w:rFonts w:ascii="Arial" w:hAnsi="Arial" w:cs="Arial"/>
          <w:sz w:val="24"/>
          <w:szCs w:val="24"/>
        </w:rPr>
        <w:t>ours</w:t>
      </w:r>
      <w:r w:rsidRPr="009D1659">
        <w:rPr>
          <w:rFonts w:ascii="Arial" w:hAnsi="Arial" w:cs="Arial"/>
          <w:sz w:val="24"/>
          <w:szCs w:val="24"/>
        </w:rPr>
        <w:t xml:space="preserve"> or where </w:t>
      </w:r>
      <w:r w:rsidR="009D1659" w:rsidRPr="009D1659">
        <w:rPr>
          <w:rFonts w:ascii="Arial" w:hAnsi="Arial" w:cs="Arial"/>
          <w:sz w:val="24"/>
          <w:szCs w:val="24"/>
        </w:rPr>
        <w:t>traction current has been left on and maintenance / engineering activities cancelled</w:t>
      </w:r>
      <w:r w:rsidR="00663396" w:rsidRPr="009D1659">
        <w:rPr>
          <w:rFonts w:ascii="Arial" w:hAnsi="Arial" w:cs="Arial"/>
          <w:sz w:val="24"/>
          <w:szCs w:val="24"/>
        </w:rPr>
        <w:t>, the</w:t>
      </w:r>
      <w:r w:rsidR="00663396" w:rsidRPr="003C238C">
        <w:rPr>
          <w:rFonts w:ascii="Arial" w:hAnsi="Arial" w:cs="Arial"/>
          <w:sz w:val="24"/>
          <w:szCs w:val="24"/>
        </w:rPr>
        <w:t xml:space="preserve"> Service Controller will continue to utilise the Tunnel Telephone (TT) functionality to discharge Traction Current Sections (TCS) in tunnels. Should the TT call fail for whatever reason, the Service Controller will request the IPCRO by telephone to discharge the relevant TCS in line with existing procedures. In open sections not covered by TT, the Service Controller will request the IPCRO by telephone to discharge the TCS in line with existing procedures. On average, overloads and emergency discha</w:t>
      </w:r>
      <w:r w:rsidR="006F6CB5" w:rsidRPr="003C238C">
        <w:rPr>
          <w:rFonts w:ascii="Arial" w:hAnsi="Arial" w:cs="Arial"/>
          <w:sz w:val="24"/>
          <w:szCs w:val="24"/>
        </w:rPr>
        <w:t>rges of TCS occur 6 times a day across the network.</w:t>
      </w:r>
      <w:r w:rsidR="00BA1C83" w:rsidRPr="003C238C">
        <w:rPr>
          <w:rFonts w:ascii="Arial" w:hAnsi="Arial" w:cs="Arial"/>
          <w:sz w:val="24"/>
          <w:szCs w:val="24"/>
        </w:rPr>
        <w:t xml:space="preserve"> IPCROs are trained and competent</w:t>
      </w:r>
      <w:r w:rsidR="00481352" w:rsidRPr="003C238C">
        <w:rPr>
          <w:rFonts w:ascii="Arial" w:hAnsi="Arial" w:cs="Arial"/>
          <w:sz w:val="24"/>
          <w:szCs w:val="24"/>
        </w:rPr>
        <w:t xml:space="preserve"> to undertake these activities.</w:t>
      </w:r>
    </w:p>
    <w:p w:rsidR="00EF4CC8" w:rsidRPr="003C238C" w:rsidRDefault="00EF4CC8" w:rsidP="00443505">
      <w:pPr>
        <w:pStyle w:val="NoSpacing"/>
        <w:jc w:val="both"/>
        <w:rPr>
          <w:rFonts w:ascii="Arial" w:hAnsi="Arial" w:cs="Arial"/>
          <w:sz w:val="24"/>
          <w:szCs w:val="24"/>
        </w:rPr>
      </w:pPr>
    </w:p>
    <w:p w:rsidR="00EF4CC8" w:rsidRDefault="00EF4CC8" w:rsidP="00443505">
      <w:pPr>
        <w:pStyle w:val="NoSpacing"/>
        <w:ind w:left="567" w:hanging="567"/>
        <w:jc w:val="both"/>
        <w:rPr>
          <w:rFonts w:ascii="Arial" w:hAnsi="Arial" w:cs="Arial"/>
          <w:sz w:val="24"/>
          <w:szCs w:val="24"/>
        </w:rPr>
      </w:pPr>
      <w:r w:rsidRPr="003C238C">
        <w:rPr>
          <w:rFonts w:ascii="Arial" w:hAnsi="Arial" w:cs="Arial"/>
          <w:sz w:val="24"/>
          <w:szCs w:val="24"/>
        </w:rPr>
        <w:t>4.</w:t>
      </w:r>
      <w:r w:rsidR="004E007F">
        <w:rPr>
          <w:rFonts w:ascii="Arial" w:hAnsi="Arial" w:cs="Arial"/>
          <w:sz w:val="24"/>
          <w:szCs w:val="24"/>
        </w:rPr>
        <w:t>21</w:t>
      </w:r>
      <w:r w:rsidRPr="003C238C">
        <w:rPr>
          <w:rFonts w:ascii="Arial" w:hAnsi="Arial" w:cs="Arial"/>
          <w:sz w:val="24"/>
          <w:szCs w:val="24"/>
        </w:rPr>
        <w:t xml:space="preserve"> If an emergency situation arises requiring the discharge of traction current where a line desk is uncovered (and the service is suspended) with respect to Service Control actions these remain as per those outlined i</w:t>
      </w:r>
      <w:r w:rsidR="003C238C">
        <w:rPr>
          <w:rFonts w:ascii="Arial" w:hAnsi="Arial" w:cs="Arial"/>
          <w:sz w:val="24"/>
          <w:szCs w:val="24"/>
        </w:rPr>
        <w:t xml:space="preserve">n 4.17 </w:t>
      </w:r>
      <w:r w:rsidRPr="003C238C">
        <w:rPr>
          <w:rFonts w:ascii="Arial" w:hAnsi="Arial" w:cs="Arial"/>
          <w:sz w:val="24"/>
          <w:szCs w:val="24"/>
        </w:rPr>
        <w:t>above. The PCR response will be for a PCRO</w:t>
      </w:r>
      <w:r w:rsidR="001E2DD2" w:rsidRPr="003C238C">
        <w:rPr>
          <w:rFonts w:ascii="Arial" w:hAnsi="Arial" w:cs="Arial"/>
          <w:sz w:val="24"/>
          <w:szCs w:val="24"/>
        </w:rPr>
        <w:t xml:space="preserve"> or IPCRO </w:t>
      </w:r>
      <w:r w:rsidR="00BA0CDB" w:rsidRPr="003C238C">
        <w:rPr>
          <w:rFonts w:ascii="Arial" w:hAnsi="Arial" w:cs="Arial"/>
          <w:sz w:val="24"/>
          <w:szCs w:val="24"/>
        </w:rPr>
        <w:t xml:space="preserve">from an alternative desk </w:t>
      </w:r>
      <w:r w:rsidR="001E2DD2" w:rsidRPr="003C238C">
        <w:rPr>
          <w:rFonts w:ascii="Arial" w:hAnsi="Arial" w:cs="Arial"/>
          <w:sz w:val="24"/>
          <w:szCs w:val="24"/>
        </w:rPr>
        <w:t>under the executive authority of the Floor Walker</w:t>
      </w:r>
      <w:r w:rsidRPr="003C238C">
        <w:rPr>
          <w:rFonts w:ascii="Arial" w:hAnsi="Arial" w:cs="Arial"/>
          <w:sz w:val="24"/>
          <w:szCs w:val="24"/>
        </w:rPr>
        <w:t xml:space="preserve"> to react in line with normal arrangements to deliver a safe condition. </w:t>
      </w:r>
    </w:p>
    <w:p w:rsidR="00EF4CC8" w:rsidRPr="003C238C" w:rsidRDefault="00EF4CC8" w:rsidP="00EF4CC8">
      <w:pPr>
        <w:pStyle w:val="NoSpacing"/>
        <w:ind w:left="567" w:hanging="567"/>
        <w:rPr>
          <w:rFonts w:ascii="Arial" w:hAnsi="Arial" w:cs="Arial"/>
          <w:sz w:val="24"/>
          <w:szCs w:val="24"/>
        </w:rPr>
      </w:pPr>
    </w:p>
    <w:p w:rsidR="006B3CA4" w:rsidRPr="003C238C" w:rsidRDefault="006B3CA4" w:rsidP="006B3CA4">
      <w:pPr>
        <w:rPr>
          <w:rFonts w:ascii="Arial" w:hAnsi="Arial" w:cs="Arial"/>
          <w:sz w:val="24"/>
          <w:szCs w:val="24"/>
          <w:u w:val="single"/>
        </w:rPr>
      </w:pPr>
      <w:r w:rsidRPr="003C238C">
        <w:rPr>
          <w:rFonts w:ascii="Arial" w:hAnsi="Arial" w:cs="Arial"/>
          <w:sz w:val="24"/>
          <w:szCs w:val="24"/>
          <w:u w:val="single"/>
        </w:rPr>
        <w:t>Possessions</w:t>
      </w:r>
      <w:r w:rsidR="00876A55" w:rsidRPr="003C238C">
        <w:rPr>
          <w:rFonts w:ascii="Arial" w:hAnsi="Arial" w:cs="Arial"/>
          <w:sz w:val="24"/>
          <w:szCs w:val="24"/>
          <w:u w:val="single"/>
        </w:rPr>
        <w:t xml:space="preserve"> </w:t>
      </w:r>
    </w:p>
    <w:p w:rsidR="0034633D" w:rsidRPr="003C238C" w:rsidRDefault="0034633D" w:rsidP="004E007F">
      <w:pPr>
        <w:pStyle w:val="Heading2"/>
        <w:keepNext w:val="0"/>
        <w:numPr>
          <w:ilvl w:val="1"/>
          <w:numId w:val="49"/>
        </w:numPr>
        <w:spacing w:before="120" w:after="0"/>
        <w:ind w:left="567"/>
        <w:jc w:val="both"/>
      </w:pPr>
      <w:r w:rsidRPr="003C238C">
        <w:t>There is one planned possession during the period of industrial action, this is for Jubilee line tunnel strengthening and will be taking place between close of traffic on Saturday the 5</w:t>
      </w:r>
      <w:r w:rsidRPr="004E007F">
        <w:rPr>
          <w:vertAlign w:val="superscript"/>
        </w:rPr>
        <w:t xml:space="preserve">th </w:t>
      </w:r>
      <w:r w:rsidR="00A9234C">
        <w:t>and mi</w:t>
      </w:r>
      <w:r w:rsidRPr="003C238C">
        <w:t>d morning on Sunday the 6</w:t>
      </w:r>
      <w:r w:rsidRPr="004E007F">
        <w:rPr>
          <w:vertAlign w:val="superscript"/>
        </w:rPr>
        <w:t>th</w:t>
      </w:r>
      <w:r w:rsidRPr="003C238C">
        <w:t xml:space="preserve"> July.</w:t>
      </w:r>
      <w:r w:rsidR="00876A55" w:rsidRPr="003C238C">
        <w:t xml:space="preserve"> There is a possession plan in place for this therefore traction current switch on / off will be undertaken by IPCROs in line with this plan. IPCROs are competent to undertake this activity and will operate under the executive control of the Floor Walker. </w:t>
      </w:r>
    </w:p>
    <w:p w:rsidR="00417670" w:rsidRPr="003C238C" w:rsidRDefault="006708BC" w:rsidP="004E007F">
      <w:pPr>
        <w:pStyle w:val="Heading2"/>
        <w:keepNext w:val="0"/>
        <w:numPr>
          <w:ilvl w:val="1"/>
          <w:numId w:val="49"/>
        </w:numPr>
        <w:spacing w:before="120" w:after="0"/>
        <w:ind w:left="567"/>
        <w:jc w:val="both"/>
      </w:pPr>
      <w:r w:rsidRPr="003C238C">
        <w:t>In the event that there are any possessions taking place</w:t>
      </w:r>
      <w:r w:rsidR="00F07A05" w:rsidRPr="003C238C">
        <w:t xml:space="preserve"> during periods where some PCROs are unavailable and IPCROs are covering there will be a requirement </w:t>
      </w:r>
      <w:r w:rsidR="00B416A8" w:rsidRPr="003C238C">
        <w:t xml:space="preserve">for IPCROs to switch off the traction supplies and the substation rectifiers within the possession areas. </w:t>
      </w:r>
      <w:r w:rsidR="0032672A" w:rsidRPr="003C238C">
        <w:t xml:space="preserve">These actions will be checked by the Floor Walkers. </w:t>
      </w:r>
      <w:r w:rsidR="00B416A8" w:rsidRPr="003C238C">
        <w:t xml:space="preserve">This will create a double break to mitigate against accidental recharge. Software inhibits will also be applied to the affected rectifiers and DC breakers. </w:t>
      </w:r>
      <w:r w:rsidRPr="003C238C">
        <w:t xml:space="preserve">Any possessions in tunnel sections </w:t>
      </w:r>
      <w:r w:rsidR="00B416A8" w:rsidRPr="003C238C">
        <w:t>will also be further protected by enhanced tunnel telephone procedures</w:t>
      </w:r>
      <w:r w:rsidR="00F31C3F" w:rsidRPr="003C238C">
        <w:t xml:space="preserve">. At the end of Traffic Hours the tunnel  telephone circuit is used to discharge all tunnel traction sections. The tunnel telephone call remains active until 5 minutes before the published ‘on’ time. At this point Service Control reset the tunnel telephone. If this reset is not done, the DC traction breakers cannot be closed by power control. </w:t>
      </w:r>
      <w:r w:rsidR="00B416A8" w:rsidRPr="003C238C">
        <w:t xml:space="preserve">These arrangements are in line with ‘normal’ procedures undertaken by Power Control Room Operators. IPCROs are trained and competent to undertake this activity. </w:t>
      </w:r>
    </w:p>
    <w:p w:rsidR="00D33E43" w:rsidRPr="006F6DD3" w:rsidRDefault="00F80FC3" w:rsidP="006B3CA4">
      <w:pPr>
        <w:pStyle w:val="Heading2"/>
        <w:keepNext w:val="0"/>
        <w:numPr>
          <w:ilvl w:val="1"/>
          <w:numId w:val="46"/>
        </w:numPr>
        <w:spacing w:before="120" w:after="0"/>
        <w:ind w:left="567"/>
        <w:jc w:val="both"/>
      </w:pPr>
      <w:r w:rsidRPr="003C238C">
        <w:t xml:space="preserve">When </w:t>
      </w:r>
      <w:r w:rsidR="00C6332F" w:rsidRPr="003C238C">
        <w:t>each possession is complete and all staff and equipment are clear from the track the Possession Master will contact the Service Controller and hand back the possession. Service Control</w:t>
      </w:r>
      <w:r w:rsidR="00C6332F" w:rsidRPr="006F6DD3">
        <w:t xml:space="preserve"> will then contact the Incident Power Control Room Operator and request a recharge of the traction current sections that were off as a result of the possession. The Service Controller will reset any tunnel telephone circuits, which will allow the IPCRO to recharge traction current which was discharged via the tunnel telephone circuit. The IPCRO will recharge all the requested traction sections and confirm that supplies have been restored and provide the Service Controller with a time of restoration. This is in line with normal arrangements for switching traction current back on following a possession. </w:t>
      </w:r>
    </w:p>
    <w:p w:rsidR="00BA0CDB" w:rsidRDefault="00BA0CDB" w:rsidP="0032672A">
      <w:pPr>
        <w:ind w:left="567"/>
        <w:rPr>
          <w:rFonts w:ascii="Arial" w:hAnsi="Arial" w:cs="Arial"/>
          <w:sz w:val="24"/>
          <w:szCs w:val="24"/>
          <w:u w:val="single"/>
        </w:rPr>
      </w:pPr>
    </w:p>
    <w:p w:rsidR="003C238C" w:rsidRPr="006F6DD3" w:rsidRDefault="003C238C" w:rsidP="0032672A">
      <w:pPr>
        <w:ind w:left="567"/>
        <w:rPr>
          <w:rFonts w:ascii="Arial" w:hAnsi="Arial" w:cs="Arial"/>
          <w:sz w:val="24"/>
          <w:szCs w:val="24"/>
        </w:rPr>
      </w:pPr>
    </w:p>
    <w:p w:rsidR="0032672A" w:rsidRPr="003C238C" w:rsidRDefault="0032672A" w:rsidP="0032672A">
      <w:pPr>
        <w:rPr>
          <w:rFonts w:ascii="Arial" w:hAnsi="Arial" w:cs="Arial"/>
          <w:sz w:val="24"/>
          <w:szCs w:val="24"/>
          <w:u w:val="single"/>
        </w:rPr>
      </w:pPr>
      <w:r w:rsidRPr="003C238C">
        <w:rPr>
          <w:rFonts w:ascii="Arial" w:hAnsi="Arial" w:cs="Arial"/>
          <w:sz w:val="24"/>
          <w:szCs w:val="24"/>
          <w:u w:val="single"/>
        </w:rPr>
        <w:t>Track inspections and patrols</w:t>
      </w:r>
    </w:p>
    <w:p w:rsidR="00DD405A" w:rsidRPr="003C238C" w:rsidRDefault="00F07A05" w:rsidP="006B3CA4">
      <w:pPr>
        <w:pStyle w:val="Heading2"/>
        <w:ind w:left="567"/>
        <w:jc w:val="both"/>
      </w:pPr>
      <w:r w:rsidRPr="003C238C">
        <w:t>Based on these arrangements it</w:t>
      </w:r>
      <w:r w:rsidR="00C219A3" w:rsidRPr="003C238C">
        <w:t xml:space="preserve"> is not anticipated that there will be any issues associated with </w:t>
      </w:r>
      <w:r w:rsidR="008D29AA" w:rsidRPr="003C238C">
        <w:t xml:space="preserve">track patrols being undertaken in line with LU Standards. </w:t>
      </w:r>
      <w:r w:rsidR="00C219A3" w:rsidRPr="003C238C">
        <w:t>However as there will be reduced Engineering Hours on some lines</w:t>
      </w:r>
      <w:r w:rsidR="00E64167" w:rsidRPr="003C238C">
        <w:t xml:space="preserve">. </w:t>
      </w:r>
      <w:r w:rsidR="0028105C" w:rsidRPr="003C238C">
        <w:t xml:space="preserve">Temporary Approved Non Compliances may be required for some areas and these will be approved by local Track Managers when and if they are needed in line with current arrangements. As part of this process the need for additional mitigation is assessed and cab patrols and / or temporary speed restrictions implemented if necessary. </w:t>
      </w:r>
    </w:p>
    <w:p w:rsidR="0032672A" w:rsidRPr="003C238C" w:rsidRDefault="00DD405A" w:rsidP="006B3CA4">
      <w:pPr>
        <w:pStyle w:val="Heading2"/>
        <w:ind w:left="567"/>
        <w:jc w:val="both"/>
      </w:pPr>
      <w:r w:rsidRPr="003C238C">
        <w:t>Based on these arrangements</w:t>
      </w:r>
      <w:r w:rsidR="00876A55" w:rsidRPr="003C238C">
        <w:t xml:space="preserve"> it is not anticipated that there will be a requirement for any</w:t>
      </w:r>
      <w:r w:rsidRPr="003C238C">
        <w:t xml:space="preserve"> </w:t>
      </w:r>
      <w:r w:rsidR="00876A55" w:rsidRPr="003C238C">
        <w:t xml:space="preserve">formal </w:t>
      </w:r>
      <w:r w:rsidRPr="003C238C">
        <w:t xml:space="preserve">concessions specifically for the strike relating to track inspections. </w:t>
      </w:r>
      <w:r w:rsidR="00C219A3" w:rsidRPr="003C238C">
        <w:t xml:space="preserve"> </w:t>
      </w:r>
      <w:r w:rsidR="00876A55" w:rsidRPr="003C238C">
        <w:t xml:space="preserve">In the unlikely event any are required the normal approval process will be followed and mitigation as detailed in section 4.22 implemented. </w:t>
      </w:r>
    </w:p>
    <w:p w:rsidR="00F66CB8" w:rsidRPr="003C238C" w:rsidRDefault="002978BD" w:rsidP="006B3CA4">
      <w:pPr>
        <w:pStyle w:val="Heading2"/>
        <w:ind w:left="567"/>
        <w:jc w:val="both"/>
      </w:pPr>
      <w:r w:rsidRPr="003C238C">
        <w:t xml:space="preserve">LU Standard 1-143, Emergency Traction Discharge &amp; Audio Communications Systems requires that an independent check of the Tunnel Telephone system is undertaken daily at the end of traffic hours. This is done everyday when Service Control use the tunnel telephone circuit to switch off traction current in Line Clear tunnel sections at the end of traffic hours. </w:t>
      </w:r>
      <w:r w:rsidR="008C6A75" w:rsidRPr="003C238C">
        <w:t xml:space="preserve">This will continue to be done </w:t>
      </w:r>
      <w:r w:rsidR="00F07A05" w:rsidRPr="003C238C">
        <w:t>where IPCROs are used in any circumstances</w:t>
      </w:r>
      <w:r w:rsidR="008C6A75" w:rsidRPr="003C238C">
        <w:t xml:space="preserve">. </w:t>
      </w:r>
      <w:r w:rsidRPr="003C238C">
        <w:t xml:space="preserve"> </w:t>
      </w:r>
    </w:p>
    <w:p w:rsidR="00663396" w:rsidRPr="003C238C" w:rsidRDefault="00663396" w:rsidP="000E6EE5">
      <w:pPr>
        <w:pStyle w:val="Heading1"/>
        <w:keepLines/>
        <w:tabs>
          <w:tab w:val="num" w:pos="432"/>
        </w:tabs>
        <w:spacing w:after="120"/>
        <w:ind w:left="431" w:hanging="431"/>
        <w:jc w:val="both"/>
        <w:rPr>
          <w:sz w:val="24"/>
          <w:szCs w:val="24"/>
          <w:u w:val="single"/>
        </w:rPr>
      </w:pPr>
      <w:bookmarkStart w:id="6" w:name="_Toc391532949"/>
      <w:r w:rsidRPr="003C238C">
        <w:rPr>
          <w:sz w:val="24"/>
          <w:szCs w:val="24"/>
          <w:u w:val="single"/>
        </w:rPr>
        <w:t>Training</w:t>
      </w:r>
      <w:bookmarkEnd w:id="6"/>
      <w:r w:rsidR="00417670" w:rsidRPr="003C238C">
        <w:rPr>
          <w:sz w:val="24"/>
          <w:szCs w:val="24"/>
          <w:u w:val="single"/>
        </w:rPr>
        <w:t xml:space="preserve"> </w:t>
      </w:r>
    </w:p>
    <w:p w:rsidR="001F3ECE" w:rsidRDefault="00663396" w:rsidP="00013624">
      <w:pPr>
        <w:pStyle w:val="Heading2"/>
        <w:keepNext w:val="0"/>
        <w:spacing w:before="120" w:after="0"/>
        <w:ind w:left="567" w:hanging="567"/>
        <w:jc w:val="both"/>
      </w:pPr>
      <w:r w:rsidRPr="003C238C">
        <w:t>The identified IPCROs are either Senior Engineers with a sound understanding</w:t>
      </w:r>
      <w:r w:rsidRPr="006F6DD3">
        <w:t xml:space="preserve"> of the LU power system or people with extensive knowledge of LU’s control centres. </w:t>
      </w:r>
      <w:r w:rsidR="00013624" w:rsidRPr="006F6DD3">
        <w:t xml:space="preserve">The training provided considers this and covers all activities that IPCROs are required to undertake. </w:t>
      </w:r>
      <w:r w:rsidR="004B117F">
        <w:t xml:space="preserve">The IPCROs have been assessed against defined criteria by competent engineers. </w:t>
      </w:r>
      <w:r w:rsidR="00013624" w:rsidRPr="006F6DD3">
        <w:t xml:space="preserve">Further detail on this is included as Appendix 1. </w:t>
      </w:r>
    </w:p>
    <w:p w:rsidR="001F3ECE" w:rsidRPr="006F6DD3" w:rsidRDefault="001F3ECE" w:rsidP="00013624">
      <w:pPr>
        <w:rPr>
          <w:rFonts w:ascii="Arial" w:hAnsi="Arial" w:cs="Arial"/>
          <w:sz w:val="24"/>
          <w:szCs w:val="24"/>
        </w:rPr>
      </w:pPr>
    </w:p>
    <w:p w:rsidR="001F3ECE" w:rsidRPr="006F6DD3" w:rsidRDefault="001F3ECE" w:rsidP="00013624">
      <w:pPr>
        <w:rPr>
          <w:rFonts w:ascii="Arial" w:hAnsi="Arial" w:cs="Arial"/>
          <w:sz w:val="24"/>
          <w:szCs w:val="24"/>
        </w:rPr>
      </w:pPr>
    </w:p>
    <w:p w:rsidR="001F3ECE" w:rsidRPr="006F6DD3" w:rsidRDefault="001F3ECE" w:rsidP="00013624">
      <w:pPr>
        <w:rPr>
          <w:rFonts w:ascii="Arial" w:hAnsi="Arial" w:cs="Arial"/>
          <w:sz w:val="24"/>
          <w:szCs w:val="24"/>
        </w:rPr>
      </w:pPr>
    </w:p>
    <w:p w:rsidR="001F3ECE" w:rsidRPr="006F6DD3" w:rsidRDefault="001F3ECE" w:rsidP="00013624">
      <w:pPr>
        <w:rPr>
          <w:rFonts w:ascii="Arial" w:hAnsi="Arial" w:cs="Arial"/>
          <w:sz w:val="24"/>
          <w:szCs w:val="24"/>
        </w:rPr>
      </w:pPr>
    </w:p>
    <w:p w:rsidR="001F3ECE" w:rsidRPr="006F6DD3" w:rsidRDefault="001F3ECE" w:rsidP="001F3ECE">
      <w:pPr>
        <w:pStyle w:val="Heading1"/>
        <w:keepLines/>
        <w:numPr>
          <w:ilvl w:val="0"/>
          <w:numId w:val="0"/>
        </w:numPr>
        <w:spacing w:after="120"/>
        <w:rPr>
          <w:sz w:val="24"/>
          <w:szCs w:val="24"/>
        </w:rPr>
        <w:sectPr w:rsidR="001F3ECE" w:rsidRPr="006F6DD3" w:rsidSect="00663396">
          <w:footerReference w:type="default" r:id="rId13"/>
          <w:pgSz w:w="11906" w:h="16838"/>
          <w:pgMar w:top="1440" w:right="1440" w:bottom="1440" w:left="1440" w:header="708" w:footer="708" w:gutter="0"/>
          <w:cols w:space="708"/>
          <w:docGrid w:linePitch="360"/>
        </w:sectPr>
      </w:pPr>
    </w:p>
    <w:p w:rsidR="00663396" w:rsidRPr="002C5493" w:rsidRDefault="00663396" w:rsidP="00663396">
      <w:pPr>
        <w:pStyle w:val="Heading1"/>
        <w:keepLines/>
        <w:tabs>
          <w:tab w:val="num" w:pos="432"/>
        </w:tabs>
        <w:spacing w:after="120"/>
        <w:ind w:left="431" w:hanging="431"/>
        <w:rPr>
          <w:b/>
          <w:sz w:val="24"/>
          <w:szCs w:val="24"/>
        </w:rPr>
      </w:pPr>
      <w:bookmarkStart w:id="7" w:name="_Toc391532950"/>
      <w:r w:rsidRPr="002C5493">
        <w:rPr>
          <w:b/>
          <w:sz w:val="24"/>
          <w:szCs w:val="24"/>
        </w:rPr>
        <w:t>Assessment of Risks</w:t>
      </w:r>
      <w:bookmarkEnd w:id="7"/>
      <w:r w:rsidR="00EC29F0" w:rsidRPr="002C5493">
        <w:rPr>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6"/>
        <w:gridCol w:w="3517"/>
        <w:gridCol w:w="1416"/>
        <w:gridCol w:w="1577"/>
        <w:gridCol w:w="1217"/>
        <w:gridCol w:w="3231"/>
      </w:tblGrid>
      <w:tr w:rsidR="00B92A96" w:rsidRPr="006F6DD3" w:rsidTr="00E71BBF">
        <w:trPr>
          <w:tblHeader/>
        </w:trPr>
        <w:tc>
          <w:tcPr>
            <w:tcW w:w="3216" w:type="dxa"/>
          </w:tcPr>
          <w:p w:rsidR="00B92A96" w:rsidRPr="006F6DD3" w:rsidRDefault="00B92A96" w:rsidP="0075482B">
            <w:pPr>
              <w:pStyle w:val="NoSpacing"/>
              <w:spacing w:line="276" w:lineRule="auto"/>
              <w:jc w:val="center"/>
              <w:rPr>
                <w:rFonts w:ascii="Arial" w:hAnsi="Arial" w:cs="Arial"/>
                <w:b/>
                <w:sz w:val="24"/>
                <w:szCs w:val="24"/>
              </w:rPr>
            </w:pPr>
            <w:r w:rsidRPr="006F6DD3">
              <w:rPr>
                <w:rFonts w:ascii="Arial" w:hAnsi="Arial" w:cs="Arial"/>
                <w:b/>
                <w:sz w:val="24"/>
                <w:szCs w:val="24"/>
              </w:rPr>
              <w:t>Hazard</w:t>
            </w:r>
          </w:p>
        </w:tc>
        <w:tc>
          <w:tcPr>
            <w:tcW w:w="3517" w:type="dxa"/>
          </w:tcPr>
          <w:p w:rsidR="00B92A96" w:rsidRPr="006F6DD3" w:rsidRDefault="00B92A96" w:rsidP="0075482B">
            <w:pPr>
              <w:pStyle w:val="NoSpacing"/>
              <w:spacing w:line="276" w:lineRule="auto"/>
              <w:jc w:val="center"/>
              <w:rPr>
                <w:rFonts w:ascii="Arial" w:hAnsi="Arial" w:cs="Arial"/>
                <w:b/>
                <w:sz w:val="24"/>
                <w:szCs w:val="24"/>
              </w:rPr>
            </w:pPr>
            <w:r w:rsidRPr="006F6DD3">
              <w:rPr>
                <w:rFonts w:ascii="Arial" w:hAnsi="Arial" w:cs="Arial"/>
                <w:b/>
                <w:sz w:val="24"/>
                <w:szCs w:val="24"/>
              </w:rPr>
              <w:t>Mitigation Measures</w:t>
            </w:r>
          </w:p>
        </w:tc>
        <w:tc>
          <w:tcPr>
            <w:tcW w:w="1416" w:type="dxa"/>
          </w:tcPr>
          <w:p w:rsidR="00B92A96" w:rsidRPr="006F6DD3" w:rsidRDefault="00B92A96" w:rsidP="0075482B">
            <w:pPr>
              <w:pStyle w:val="NoSpacing"/>
              <w:spacing w:line="276" w:lineRule="auto"/>
              <w:jc w:val="center"/>
              <w:rPr>
                <w:rFonts w:ascii="Arial" w:hAnsi="Arial" w:cs="Arial"/>
                <w:b/>
                <w:color w:val="000000"/>
                <w:sz w:val="24"/>
                <w:szCs w:val="24"/>
              </w:rPr>
            </w:pPr>
            <w:r w:rsidRPr="006F6DD3">
              <w:rPr>
                <w:rFonts w:ascii="Arial" w:hAnsi="Arial" w:cs="Arial"/>
                <w:b/>
                <w:color w:val="000000"/>
                <w:sz w:val="24"/>
                <w:szCs w:val="24"/>
              </w:rPr>
              <w:t>Likelihood</w:t>
            </w:r>
          </w:p>
        </w:tc>
        <w:tc>
          <w:tcPr>
            <w:tcW w:w="1577" w:type="dxa"/>
          </w:tcPr>
          <w:p w:rsidR="00B92A96" w:rsidRPr="006F6DD3" w:rsidRDefault="00B92A96" w:rsidP="0075482B">
            <w:pPr>
              <w:pStyle w:val="NoSpacing"/>
              <w:spacing w:line="276" w:lineRule="auto"/>
              <w:jc w:val="center"/>
              <w:rPr>
                <w:rFonts w:ascii="Arial" w:hAnsi="Arial" w:cs="Arial"/>
                <w:b/>
                <w:color w:val="000000"/>
                <w:sz w:val="24"/>
                <w:szCs w:val="24"/>
              </w:rPr>
            </w:pPr>
            <w:r w:rsidRPr="006F6DD3">
              <w:rPr>
                <w:rFonts w:ascii="Arial" w:hAnsi="Arial" w:cs="Arial"/>
                <w:b/>
                <w:color w:val="000000"/>
                <w:sz w:val="24"/>
                <w:szCs w:val="24"/>
              </w:rPr>
              <w:t>Severity</w:t>
            </w:r>
          </w:p>
        </w:tc>
        <w:tc>
          <w:tcPr>
            <w:tcW w:w="1217" w:type="dxa"/>
          </w:tcPr>
          <w:p w:rsidR="00B92A96" w:rsidRPr="006F6DD3" w:rsidRDefault="00B92A96" w:rsidP="0075482B">
            <w:pPr>
              <w:pStyle w:val="NoSpacing"/>
              <w:spacing w:line="276" w:lineRule="auto"/>
              <w:jc w:val="center"/>
              <w:rPr>
                <w:rFonts w:ascii="Arial" w:hAnsi="Arial" w:cs="Arial"/>
                <w:b/>
                <w:color w:val="000000"/>
                <w:sz w:val="24"/>
                <w:szCs w:val="24"/>
              </w:rPr>
            </w:pPr>
            <w:r w:rsidRPr="006F6DD3">
              <w:rPr>
                <w:rFonts w:ascii="Arial" w:hAnsi="Arial" w:cs="Arial"/>
                <w:b/>
                <w:color w:val="000000"/>
                <w:sz w:val="24"/>
                <w:szCs w:val="24"/>
              </w:rPr>
              <w:t>Risk</w:t>
            </w:r>
          </w:p>
        </w:tc>
        <w:tc>
          <w:tcPr>
            <w:tcW w:w="3231" w:type="dxa"/>
          </w:tcPr>
          <w:p w:rsidR="00B92A96" w:rsidRPr="006F6DD3" w:rsidRDefault="00B92A96" w:rsidP="0075482B">
            <w:pPr>
              <w:pStyle w:val="NoSpacing"/>
              <w:spacing w:line="276" w:lineRule="auto"/>
              <w:jc w:val="center"/>
              <w:rPr>
                <w:rFonts w:ascii="Arial" w:hAnsi="Arial" w:cs="Arial"/>
                <w:b/>
                <w:sz w:val="24"/>
                <w:szCs w:val="24"/>
              </w:rPr>
            </w:pPr>
            <w:r w:rsidRPr="006F6DD3">
              <w:rPr>
                <w:rFonts w:ascii="Arial" w:hAnsi="Arial" w:cs="Arial"/>
                <w:b/>
                <w:sz w:val="24"/>
                <w:szCs w:val="24"/>
              </w:rPr>
              <w:t>Difference to current situation</w:t>
            </w:r>
          </w:p>
        </w:tc>
      </w:tr>
      <w:tr w:rsidR="00B92A96" w:rsidRPr="006F6DD3" w:rsidTr="00E71BBF">
        <w:tc>
          <w:tcPr>
            <w:tcW w:w="3216" w:type="dxa"/>
          </w:tcPr>
          <w:p w:rsidR="00B92A96" w:rsidRPr="006F6DD3" w:rsidRDefault="00B92A96" w:rsidP="0075482B">
            <w:pPr>
              <w:pStyle w:val="NoSpacing"/>
              <w:spacing w:line="276" w:lineRule="auto"/>
              <w:rPr>
                <w:rFonts w:ascii="Arial" w:hAnsi="Arial" w:cs="Arial"/>
                <w:sz w:val="24"/>
                <w:szCs w:val="24"/>
              </w:rPr>
            </w:pPr>
            <w:r w:rsidRPr="006F6DD3">
              <w:rPr>
                <w:rFonts w:ascii="Arial" w:hAnsi="Arial" w:cs="Arial"/>
                <w:sz w:val="24"/>
                <w:szCs w:val="24"/>
              </w:rPr>
              <w:t>Delay to post event recovery due to IPCRO less experienced with operation of power network and associated systems.</w:t>
            </w:r>
          </w:p>
        </w:tc>
        <w:tc>
          <w:tcPr>
            <w:tcW w:w="3517" w:type="dxa"/>
          </w:tcPr>
          <w:p w:rsidR="00B92A96" w:rsidRPr="006F6DD3" w:rsidRDefault="00B92A96" w:rsidP="00B92A96">
            <w:pPr>
              <w:pStyle w:val="NoSpacing"/>
              <w:numPr>
                <w:ilvl w:val="0"/>
                <w:numId w:val="33"/>
              </w:numPr>
              <w:spacing w:line="276" w:lineRule="auto"/>
              <w:ind w:left="357"/>
              <w:rPr>
                <w:rFonts w:ascii="Arial" w:hAnsi="Arial" w:cs="Arial"/>
                <w:sz w:val="24"/>
                <w:szCs w:val="24"/>
              </w:rPr>
            </w:pPr>
            <w:r w:rsidRPr="006F6DD3">
              <w:rPr>
                <w:rFonts w:ascii="Arial" w:hAnsi="Arial" w:cs="Arial"/>
                <w:sz w:val="24"/>
                <w:szCs w:val="24"/>
              </w:rPr>
              <w:t>IPCROs trained and competent to undertake all relevant activities</w:t>
            </w:r>
          </w:p>
          <w:p w:rsidR="00B92A96" w:rsidRPr="006F6DD3" w:rsidRDefault="00B92A96" w:rsidP="00B92A96">
            <w:pPr>
              <w:pStyle w:val="NoSpacing"/>
              <w:numPr>
                <w:ilvl w:val="0"/>
                <w:numId w:val="33"/>
              </w:numPr>
              <w:spacing w:line="276" w:lineRule="auto"/>
              <w:ind w:left="357"/>
              <w:rPr>
                <w:rFonts w:ascii="Arial" w:hAnsi="Arial" w:cs="Arial"/>
                <w:sz w:val="24"/>
                <w:szCs w:val="24"/>
              </w:rPr>
            </w:pPr>
            <w:r w:rsidRPr="006F6DD3">
              <w:rPr>
                <w:rFonts w:ascii="Arial" w:hAnsi="Arial" w:cs="Arial"/>
                <w:sz w:val="24"/>
                <w:szCs w:val="24"/>
              </w:rPr>
              <w:t>Supervised at all times</w:t>
            </w:r>
          </w:p>
          <w:p w:rsidR="00AF7DF9" w:rsidRPr="006F6DD3" w:rsidRDefault="0072248D" w:rsidP="00AF7DF9">
            <w:pPr>
              <w:pStyle w:val="NoSpacing"/>
              <w:numPr>
                <w:ilvl w:val="0"/>
                <w:numId w:val="33"/>
              </w:numPr>
              <w:spacing w:line="276" w:lineRule="auto"/>
              <w:ind w:left="357"/>
              <w:rPr>
                <w:rFonts w:ascii="Arial" w:hAnsi="Arial" w:cs="Arial"/>
                <w:sz w:val="24"/>
                <w:szCs w:val="24"/>
              </w:rPr>
            </w:pPr>
            <w:r w:rsidRPr="006F6DD3">
              <w:rPr>
                <w:rFonts w:ascii="Arial" w:hAnsi="Arial" w:cs="Arial"/>
                <w:sz w:val="24"/>
                <w:szCs w:val="24"/>
              </w:rPr>
              <w:t>Management support</w:t>
            </w:r>
          </w:p>
          <w:p w:rsidR="00A1595E" w:rsidRPr="006F6DD3" w:rsidRDefault="00B92A96" w:rsidP="00AF7DF9">
            <w:pPr>
              <w:pStyle w:val="NoSpacing"/>
              <w:numPr>
                <w:ilvl w:val="0"/>
                <w:numId w:val="33"/>
              </w:numPr>
              <w:spacing w:line="276" w:lineRule="auto"/>
              <w:ind w:left="357"/>
              <w:rPr>
                <w:rFonts w:ascii="Arial" w:hAnsi="Arial" w:cs="Arial"/>
                <w:sz w:val="24"/>
                <w:szCs w:val="24"/>
              </w:rPr>
            </w:pPr>
            <w:r w:rsidRPr="006F6DD3">
              <w:rPr>
                <w:rFonts w:ascii="Arial" w:hAnsi="Arial" w:cs="Arial"/>
                <w:sz w:val="24"/>
                <w:szCs w:val="24"/>
              </w:rPr>
              <w:t>Incident recovery will follow current process</w:t>
            </w:r>
          </w:p>
        </w:tc>
        <w:tc>
          <w:tcPr>
            <w:tcW w:w="1416" w:type="dxa"/>
          </w:tcPr>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Low</w:t>
            </w:r>
          </w:p>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2</w:t>
            </w:r>
          </w:p>
        </w:tc>
        <w:tc>
          <w:tcPr>
            <w:tcW w:w="1577" w:type="dxa"/>
          </w:tcPr>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Low</w:t>
            </w:r>
          </w:p>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B</w:t>
            </w:r>
          </w:p>
        </w:tc>
        <w:tc>
          <w:tcPr>
            <w:tcW w:w="1217" w:type="dxa"/>
          </w:tcPr>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Tolerable</w:t>
            </w:r>
          </w:p>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5</w:t>
            </w:r>
          </w:p>
        </w:tc>
        <w:tc>
          <w:tcPr>
            <w:tcW w:w="3231" w:type="dxa"/>
          </w:tcPr>
          <w:p w:rsidR="00B92A96" w:rsidRPr="006F6DD3" w:rsidRDefault="00B92A96" w:rsidP="0075482B">
            <w:pPr>
              <w:pStyle w:val="NoSpacing"/>
              <w:spacing w:line="276" w:lineRule="auto"/>
              <w:rPr>
                <w:rFonts w:ascii="Arial" w:hAnsi="Arial" w:cs="Arial"/>
                <w:sz w:val="24"/>
                <w:szCs w:val="24"/>
              </w:rPr>
            </w:pPr>
            <w:r w:rsidRPr="006F6DD3">
              <w:rPr>
                <w:rFonts w:ascii="Arial" w:hAnsi="Arial" w:cs="Arial"/>
                <w:sz w:val="24"/>
                <w:szCs w:val="24"/>
              </w:rPr>
              <w:t>Increased likelihood but additional supervision provided.</w:t>
            </w:r>
          </w:p>
        </w:tc>
      </w:tr>
      <w:tr w:rsidR="00B92A96" w:rsidRPr="006F6DD3" w:rsidTr="00E71BBF">
        <w:tc>
          <w:tcPr>
            <w:tcW w:w="3216" w:type="dxa"/>
          </w:tcPr>
          <w:p w:rsidR="00B92A96" w:rsidRPr="006F6DD3" w:rsidRDefault="00B92A96" w:rsidP="00BA672F">
            <w:pPr>
              <w:pStyle w:val="NoSpacing"/>
              <w:spacing w:line="276" w:lineRule="auto"/>
              <w:rPr>
                <w:rFonts w:ascii="Arial" w:hAnsi="Arial" w:cs="Arial"/>
                <w:sz w:val="24"/>
                <w:szCs w:val="24"/>
              </w:rPr>
            </w:pPr>
            <w:r w:rsidRPr="006F6DD3">
              <w:rPr>
                <w:rFonts w:ascii="Arial" w:hAnsi="Arial" w:cs="Arial"/>
                <w:sz w:val="24"/>
                <w:szCs w:val="24"/>
              </w:rPr>
              <w:t>There is a risk that there will be a failure of power distribution assets causing a disruption to the operating railway and increasing the pressure on the IPCROs.</w:t>
            </w:r>
          </w:p>
        </w:tc>
        <w:tc>
          <w:tcPr>
            <w:tcW w:w="3517" w:type="dxa"/>
          </w:tcPr>
          <w:p w:rsidR="00B92A96" w:rsidRPr="006F6DD3" w:rsidRDefault="00B92A96" w:rsidP="0075482B">
            <w:pPr>
              <w:tabs>
                <w:tab w:val="left" w:pos="1200"/>
              </w:tabs>
              <w:rPr>
                <w:rFonts w:ascii="Arial" w:hAnsi="Arial" w:cs="Arial"/>
                <w:sz w:val="24"/>
                <w:szCs w:val="24"/>
              </w:rPr>
            </w:pPr>
            <w:r w:rsidRPr="006F6DD3">
              <w:rPr>
                <w:rFonts w:ascii="Arial" w:hAnsi="Arial" w:cs="Arial"/>
                <w:sz w:val="24"/>
                <w:szCs w:val="24"/>
              </w:rPr>
              <w:t>This risk is mitigated by dual redundant feeding arrangements at each level of the power network which makes the risk of a single equipment failure causing an interruption of power supply low.</w:t>
            </w:r>
          </w:p>
          <w:p w:rsidR="00B92A96" w:rsidRPr="006F6DD3" w:rsidRDefault="00B92A96" w:rsidP="00B92A96">
            <w:pPr>
              <w:pStyle w:val="NoSpacing"/>
              <w:numPr>
                <w:ilvl w:val="0"/>
                <w:numId w:val="34"/>
              </w:numPr>
              <w:spacing w:line="276" w:lineRule="auto"/>
              <w:rPr>
                <w:rFonts w:ascii="Arial" w:hAnsi="Arial" w:cs="Arial"/>
                <w:sz w:val="24"/>
                <w:szCs w:val="24"/>
              </w:rPr>
            </w:pPr>
            <w:r w:rsidRPr="006F6DD3">
              <w:rPr>
                <w:rFonts w:ascii="Arial" w:hAnsi="Arial" w:cs="Arial"/>
                <w:sz w:val="24"/>
                <w:szCs w:val="24"/>
              </w:rPr>
              <w:t>IPCROs trained and competent to undertake all relevant activities</w:t>
            </w:r>
          </w:p>
          <w:p w:rsidR="00B92A96" w:rsidRPr="006F6DD3" w:rsidRDefault="00B92A96" w:rsidP="00B92A96">
            <w:pPr>
              <w:pStyle w:val="NoSpacing"/>
              <w:numPr>
                <w:ilvl w:val="0"/>
                <w:numId w:val="34"/>
              </w:numPr>
              <w:spacing w:line="276" w:lineRule="auto"/>
              <w:rPr>
                <w:rFonts w:ascii="Arial" w:hAnsi="Arial" w:cs="Arial"/>
                <w:sz w:val="24"/>
                <w:szCs w:val="24"/>
              </w:rPr>
            </w:pPr>
            <w:r w:rsidRPr="006F6DD3">
              <w:rPr>
                <w:rFonts w:ascii="Arial" w:hAnsi="Arial" w:cs="Arial"/>
                <w:sz w:val="24"/>
                <w:szCs w:val="24"/>
              </w:rPr>
              <w:t xml:space="preserve">Supervised at all times </w:t>
            </w:r>
          </w:p>
          <w:p w:rsidR="00B92A96" w:rsidRPr="006F6DD3" w:rsidRDefault="00B92A96" w:rsidP="00B92A96">
            <w:pPr>
              <w:pStyle w:val="NoSpacing"/>
              <w:numPr>
                <w:ilvl w:val="0"/>
                <w:numId w:val="34"/>
              </w:numPr>
              <w:spacing w:line="276" w:lineRule="auto"/>
              <w:rPr>
                <w:rFonts w:ascii="Arial" w:hAnsi="Arial" w:cs="Arial"/>
                <w:sz w:val="24"/>
                <w:szCs w:val="24"/>
              </w:rPr>
            </w:pPr>
            <w:r w:rsidRPr="006F6DD3">
              <w:rPr>
                <w:rFonts w:ascii="Arial" w:hAnsi="Arial" w:cs="Arial"/>
                <w:sz w:val="24"/>
                <w:szCs w:val="24"/>
              </w:rPr>
              <w:t>Management support</w:t>
            </w:r>
          </w:p>
        </w:tc>
        <w:tc>
          <w:tcPr>
            <w:tcW w:w="1416" w:type="dxa"/>
          </w:tcPr>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Low</w:t>
            </w:r>
          </w:p>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2</w:t>
            </w:r>
          </w:p>
        </w:tc>
        <w:tc>
          <w:tcPr>
            <w:tcW w:w="1577" w:type="dxa"/>
          </w:tcPr>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High</w:t>
            </w:r>
          </w:p>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C</w:t>
            </w:r>
          </w:p>
        </w:tc>
        <w:tc>
          <w:tcPr>
            <w:tcW w:w="1217" w:type="dxa"/>
          </w:tcPr>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Tolerable</w:t>
            </w:r>
          </w:p>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7</w:t>
            </w:r>
          </w:p>
        </w:tc>
        <w:tc>
          <w:tcPr>
            <w:tcW w:w="3231" w:type="dxa"/>
          </w:tcPr>
          <w:p w:rsidR="00B92A96" w:rsidRPr="006F6DD3" w:rsidRDefault="00B92A96" w:rsidP="0075482B">
            <w:pPr>
              <w:pStyle w:val="NoSpacing"/>
              <w:spacing w:line="276" w:lineRule="auto"/>
              <w:rPr>
                <w:rFonts w:ascii="Arial" w:hAnsi="Arial" w:cs="Arial"/>
                <w:sz w:val="24"/>
                <w:szCs w:val="24"/>
              </w:rPr>
            </w:pPr>
            <w:r w:rsidRPr="006F6DD3">
              <w:rPr>
                <w:rFonts w:ascii="Arial" w:hAnsi="Arial" w:cs="Arial"/>
                <w:sz w:val="24"/>
                <w:szCs w:val="24"/>
              </w:rPr>
              <w:t>Existing risk</w:t>
            </w:r>
          </w:p>
        </w:tc>
      </w:tr>
      <w:tr w:rsidR="00B92A96" w:rsidRPr="006F6DD3" w:rsidTr="00E71BBF">
        <w:tc>
          <w:tcPr>
            <w:tcW w:w="3216" w:type="dxa"/>
          </w:tcPr>
          <w:p w:rsidR="00B92A96" w:rsidRPr="006F6DD3" w:rsidRDefault="00B92A96" w:rsidP="0075482B">
            <w:pPr>
              <w:pStyle w:val="NoSpacing"/>
              <w:spacing w:line="276" w:lineRule="auto"/>
              <w:rPr>
                <w:rFonts w:ascii="Arial" w:hAnsi="Arial" w:cs="Arial"/>
                <w:sz w:val="24"/>
                <w:szCs w:val="24"/>
              </w:rPr>
            </w:pPr>
            <w:r w:rsidRPr="006F6DD3">
              <w:rPr>
                <w:rFonts w:ascii="Arial" w:hAnsi="Arial" w:cs="Arial"/>
                <w:sz w:val="24"/>
                <w:szCs w:val="24"/>
              </w:rPr>
              <w:t>The failure of a single BSP will cause widespread disruption (likely to bring the railway to a halt depending on the scenario) to the operating railway and present significant pressure to the IPCROs during the restoration process.</w:t>
            </w:r>
          </w:p>
        </w:tc>
        <w:tc>
          <w:tcPr>
            <w:tcW w:w="3517" w:type="dxa"/>
          </w:tcPr>
          <w:p w:rsidR="00B92A96" w:rsidRPr="006F6DD3" w:rsidRDefault="00B92A96" w:rsidP="0075482B">
            <w:pPr>
              <w:pStyle w:val="NoSpacing"/>
              <w:spacing w:line="276" w:lineRule="auto"/>
              <w:rPr>
                <w:rFonts w:ascii="Arial" w:hAnsi="Arial" w:cs="Arial"/>
                <w:sz w:val="24"/>
                <w:szCs w:val="24"/>
              </w:rPr>
            </w:pPr>
            <w:r w:rsidRPr="006F6DD3">
              <w:rPr>
                <w:rFonts w:ascii="Arial" w:hAnsi="Arial" w:cs="Arial"/>
                <w:sz w:val="24"/>
                <w:szCs w:val="24"/>
              </w:rPr>
              <w:t xml:space="preserve">The DNO and the National Grid have been requested and agreed to ensure that the network which feeds the LU BSPs is secure during the change period and routine maintenance work is cancelled or postponed. </w:t>
            </w:r>
          </w:p>
          <w:p w:rsidR="00B92A96" w:rsidRPr="006F6DD3" w:rsidRDefault="00B92A96" w:rsidP="00B92A96">
            <w:pPr>
              <w:pStyle w:val="NoSpacing"/>
              <w:numPr>
                <w:ilvl w:val="0"/>
                <w:numId w:val="35"/>
              </w:numPr>
              <w:spacing w:line="276" w:lineRule="auto"/>
              <w:rPr>
                <w:rFonts w:ascii="Arial" w:hAnsi="Arial" w:cs="Arial"/>
                <w:sz w:val="24"/>
                <w:szCs w:val="24"/>
              </w:rPr>
            </w:pPr>
            <w:r w:rsidRPr="006F6DD3">
              <w:rPr>
                <w:rFonts w:ascii="Arial" w:hAnsi="Arial" w:cs="Arial"/>
                <w:sz w:val="24"/>
                <w:szCs w:val="24"/>
              </w:rPr>
              <w:t>IPCROs trained and competent to undertake all relevant activities</w:t>
            </w:r>
          </w:p>
          <w:p w:rsidR="00B92A96" w:rsidRPr="006F6DD3" w:rsidRDefault="00B92A96" w:rsidP="00B92A96">
            <w:pPr>
              <w:pStyle w:val="NoSpacing"/>
              <w:numPr>
                <w:ilvl w:val="0"/>
                <w:numId w:val="35"/>
              </w:numPr>
              <w:spacing w:line="276" w:lineRule="auto"/>
              <w:rPr>
                <w:rFonts w:ascii="Arial" w:hAnsi="Arial" w:cs="Arial"/>
                <w:sz w:val="24"/>
                <w:szCs w:val="24"/>
              </w:rPr>
            </w:pPr>
            <w:r w:rsidRPr="006F6DD3">
              <w:rPr>
                <w:rFonts w:ascii="Arial" w:hAnsi="Arial" w:cs="Arial"/>
                <w:sz w:val="24"/>
                <w:szCs w:val="24"/>
              </w:rPr>
              <w:t>Supervised at all times</w:t>
            </w:r>
          </w:p>
          <w:p w:rsidR="00B92A96" w:rsidRPr="006F6DD3" w:rsidRDefault="00B92A96" w:rsidP="00B92A96">
            <w:pPr>
              <w:pStyle w:val="NoSpacing"/>
              <w:numPr>
                <w:ilvl w:val="0"/>
                <w:numId w:val="35"/>
              </w:numPr>
              <w:spacing w:line="276" w:lineRule="auto"/>
              <w:rPr>
                <w:rFonts w:ascii="Arial" w:hAnsi="Arial" w:cs="Arial"/>
                <w:sz w:val="24"/>
                <w:szCs w:val="24"/>
              </w:rPr>
            </w:pPr>
            <w:r w:rsidRPr="006F6DD3">
              <w:rPr>
                <w:rFonts w:ascii="Arial" w:hAnsi="Arial" w:cs="Arial"/>
                <w:sz w:val="24"/>
                <w:szCs w:val="24"/>
              </w:rPr>
              <w:t>Management support</w:t>
            </w:r>
          </w:p>
        </w:tc>
        <w:tc>
          <w:tcPr>
            <w:tcW w:w="1416" w:type="dxa"/>
          </w:tcPr>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Low</w:t>
            </w:r>
          </w:p>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1</w:t>
            </w:r>
          </w:p>
        </w:tc>
        <w:tc>
          <w:tcPr>
            <w:tcW w:w="1577" w:type="dxa"/>
          </w:tcPr>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High</w:t>
            </w:r>
          </w:p>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D</w:t>
            </w:r>
          </w:p>
        </w:tc>
        <w:tc>
          <w:tcPr>
            <w:tcW w:w="1217" w:type="dxa"/>
          </w:tcPr>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Tolerable</w:t>
            </w:r>
          </w:p>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9</w:t>
            </w:r>
          </w:p>
        </w:tc>
        <w:tc>
          <w:tcPr>
            <w:tcW w:w="3231" w:type="dxa"/>
          </w:tcPr>
          <w:p w:rsidR="00B92A96" w:rsidRPr="006F6DD3" w:rsidRDefault="00B92A96" w:rsidP="0075482B">
            <w:pPr>
              <w:pStyle w:val="NoSpacing"/>
              <w:spacing w:line="276" w:lineRule="auto"/>
              <w:rPr>
                <w:rFonts w:ascii="Arial" w:hAnsi="Arial" w:cs="Arial"/>
                <w:sz w:val="24"/>
                <w:szCs w:val="24"/>
              </w:rPr>
            </w:pPr>
            <w:r w:rsidRPr="006F6DD3">
              <w:rPr>
                <w:rFonts w:ascii="Arial" w:hAnsi="Arial" w:cs="Arial"/>
                <w:sz w:val="24"/>
                <w:szCs w:val="24"/>
              </w:rPr>
              <w:t>Existing risk.</w:t>
            </w:r>
          </w:p>
          <w:p w:rsidR="00B92A96" w:rsidRPr="006F6DD3" w:rsidRDefault="00B92A96" w:rsidP="0075482B">
            <w:pPr>
              <w:pStyle w:val="NoSpacing"/>
              <w:spacing w:line="276" w:lineRule="auto"/>
              <w:rPr>
                <w:rFonts w:ascii="Arial" w:hAnsi="Arial" w:cs="Arial"/>
                <w:sz w:val="24"/>
                <w:szCs w:val="24"/>
              </w:rPr>
            </w:pPr>
            <w:r w:rsidRPr="006F6DD3">
              <w:rPr>
                <w:rFonts w:ascii="Arial" w:hAnsi="Arial" w:cs="Arial"/>
                <w:sz w:val="24"/>
                <w:szCs w:val="24"/>
              </w:rPr>
              <w:t>Any evacuation requirements (i.e. safety) will not be impacted. May take slightly longer to restore railway operation.</w:t>
            </w:r>
          </w:p>
        </w:tc>
      </w:tr>
      <w:tr w:rsidR="00B92A96" w:rsidRPr="006F6DD3" w:rsidTr="00E71BBF">
        <w:tc>
          <w:tcPr>
            <w:tcW w:w="3216" w:type="dxa"/>
          </w:tcPr>
          <w:p w:rsidR="00B92A96" w:rsidRPr="006F6DD3" w:rsidRDefault="00B92A96" w:rsidP="0075482B">
            <w:pPr>
              <w:pStyle w:val="NoSpacing"/>
              <w:spacing w:line="276" w:lineRule="auto"/>
              <w:rPr>
                <w:rFonts w:ascii="Arial" w:hAnsi="Arial" w:cs="Arial"/>
                <w:sz w:val="24"/>
                <w:szCs w:val="24"/>
              </w:rPr>
            </w:pPr>
            <w:r w:rsidRPr="006F6DD3">
              <w:rPr>
                <w:rFonts w:ascii="Arial" w:hAnsi="Arial" w:cs="Arial"/>
                <w:sz w:val="24"/>
                <w:szCs w:val="24"/>
              </w:rPr>
              <w:t>The failure of multiple BSPs is likely to bring the entire railway to a halt.</w:t>
            </w:r>
          </w:p>
        </w:tc>
        <w:tc>
          <w:tcPr>
            <w:tcW w:w="3517" w:type="dxa"/>
          </w:tcPr>
          <w:p w:rsidR="00B92A96" w:rsidRPr="006F6DD3" w:rsidRDefault="00B92A96" w:rsidP="0075482B">
            <w:pPr>
              <w:pStyle w:val="NoSpacing"/>
              <w:spacing w:line="276" w:lineRule="auto"/>
              <w:rPr>
                <w:rFonts w:ascii="Arial" w:hAnsi="Arial" w:cs="Arial"/>
                <w:sz w:val="24"/>
                <w:szCs w:val="24"/>
              </w:rPr>
            </w:pPr>
            <w:r w:rsidRPr="006F6DD3">
              <w:rPr>
                <w:rFonts w:ascii="Arial" w:hAnsi="Arial" w:cs="Arial"/>
                <w:sz w:val="24"/>
                <w:szCs w:val="24"/>
              </w:rPr>
              <w:t xml:space="preserve">The likelihood of such an event is very low and LU has in place a Central Emergency Power Supply (CEPS) contingency plan which involves a reconfiguration of the network to allow Greenwich Generating Station to provide emergency supplies for the safe evacuation of the Railway. </w:t>
            </w:r>
          </w:p>
          <w:p w:rsidR="00B92A96" w:rsidRPr="006F6DD3" w:rsidRDefault="00B92A96" w:rsidP="00B92A96">
            <w:pPr>
              <w:pStyle w:val="NoSpacing"/>
              <w:numPr>
                <w:ilvl w:val="0"/>
                <w:numId w:val="36"/>
              </w:numPr>
              <w:spacing w:line="276" w:lineRule="auto"/>
              <w:rPr>
                <w:rFonts w:ascii="Arial" w:hAnsi="Arial" w:cs="Arial"/>
                <w:sz w:val="24"/>
                <w:szCs w:val="24"/>
              </w:rPr>
            </w:pPr>
            <w:r w:rsidRPr="006F6DD3">
              <w:rPr>
                <w:rFonts w:ascii="Arial" w:hAnsi="Arial" w:cs="Arial"/>
                <w:sz w:val="24"/>
                <w:szCs w:val="24"/>
              </w:rPr>
              <w:t>IPCROs trained and competent to undertake all relevant activities</w:t>
            </w:r>
          </w:p>
          <w:p w:rsidR="00B92A96" w:rsidRPr="006F6DD3" w:rsidRDefault="00B92A96" w:rsidP="00B92A96">
            <w:pPr>
              <w:pStyle w:val="NoSpacing"/>
              <w:numPr>
                <w:ilvl w:val="0"/>
                <w:numId w:val="36"/>
              </w:numPr>
              <w:spacing w:line="276" w:lineRule="auto"/>
              <w:rPr>
                <w:rFonts w:ascii="Arial" w:hAnsi="Arial" w:cs="Arial"/>
                <w:sz w:val="24"/>
                <w:szCs w:val="24"/>
              </w:rPr>
            </w:pPr>
            <w:r w:rsidRPr="006F6DD3">
              <w:rPr>
                <w:rFonts w:ascii="Arial" w:hAnsi="Arial" w:cs="Arial"/>
                <w:sz w:val="24"/>
                <w:szCs w:val="24"/>
              </w:rPr>
              <w:t>Supervised at all times</w:t>
            </w:r>
          </w:p>
          <w:p w:rsidR="00B92A96" w:rsidRPr="006F6DD3" w:rsidRDefault="00B92A96" w:rsidP="00B92A96">
            <w:pPr>
              <w:pStyle w:val="NoSpacing"/>
              <w:numPr>
                <w:ilvl w:val="0"/>
                <w:numId w:val="36"/>
              </w:numPr>
              <w:spacing w:line="276" w:lineRule="auto"/>
              <w:rPr>
                <w:rFonts w:ascii="Arial" w:hAnsi="Arial" w:cs="Arial"/>
                <w:sz w:val="24"/>
                <w:szCs w:val="24"/>
              </w:rPr>
            </w:pPr>
            <w:r w:rsidRPr="006F6DD3">
              <w:rPr>
                <w:rFonts w:ascii="Arial" w:hAnsi="Arial" w:cs="Arial"/>
                <w:sz w:val="24"/>
                <w:szCs w:val="24"/>
              </w:rPr>
              <w:t>Management support</w:t>
            </w:r>
          </w:p>
        </w:tc>
        <w:tc>
          <w:tcPr>
            <w:tcW w:w="1416" w:type="dxa"/>
          </w:tcPr>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Low</w:t>
            </w:r>
          </w:p>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1</w:t>
            </w:r>
          </w:p>
        </w:tc>
        <w:tc>
          <w:tcPr>
            <w:tcW w:w="1577" w:type="dxa"/>
          </w:tcPr>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High</w:t>
            </w:r>
          </w:p>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E</w:t>
            </w:r>
          </w:p>
        </w:tc>
        <w:tc>
          <w:tcPr>
            <w:tcW w:w="1217" w:type="dxa"/>
          </w:tcPr>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Tolerable</w:t>
            </w:r>
          </w:p>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10</w:t>
            </w:r>
          </w:p>
        </w:tc>
        <w:tc>
          <w:tcPr>
            <w:tcW w:w="3231" w:type="dxa"/>
          </w:tcPr>
          <w:p w:rsidR="00B92A96" w:rsidRPr="006F6DD3" w:rsidRDefault="00B92A96" w:rsidP="0075482B">
            <w:pPr>
              <w:pStyle w:val="NoSpacing"/>
              <w:spacing w:line="276" w:lineRule="auto"/>
              <w:rPr>
                <w:rFonts w:ascii="Arial" w:hAnsi="Arial" w:cs="Arial"/>
                <w:sz w:val="24"/>
                <w:szCs w:val="24"/>
              </w:rPr>
            </w:pPr>
            <w:r w:rsidRPr="006F6DD3">
              <w:rPr>
                <w:rFonts w:ascii="Arial" w:hAnsi="Arial" w:cs="Arial"/>
                <w:sz w:val="24"/>
                <w:szCs w:val="24"/>
              </w:rPr>
              <w:t>Existing risk.</w:t>
            </w:r>
          </w:p>
          <w:p w:rsidR="00B92A96" w:rsidRPr="006F6DD3" w:rsidRDefault="00B92A96" w:rsidP="0075482B">
            <w:pPr>
              <w:pStyle w:val="NoSpacing"/>
              <w:spacing w:line="276" w:lineRule="auto"/>
              <w:rPr>
                <w:rFonts w:ascii="Arial" w:hAnsi="Arial" w:cs="Arial"/>
                <w:sz w:val="24"/>
                <w:szCs w:val="24"/>
              </w:rPr>
            </w:pPr>
            <w:r w:rsidRPr="006F6DD3">
              <w:rPr>
                <w:rFonts w:ascii="Arial" w:hAnsi="Arial" w:cs="Arial"/>
                <w:sz w:val="24"/>
                <w:szCs w:val="24"/>
              </w:rPr>
              <w:t>Any evacuation requirements will not be impacted. May take slightly longer to restore railway operation.</w:t>
            </w:r>
          </w:p>
        </w:tc>
      </w:tr>
      <w:tr w:rsidR="00B92A96" w:rsidRPr="006F6DD3" w:rsidTr="00E71BBF">
        <w:tc>
          <w:tcPr>
            <w:tcW w:w="3216" w:type="dxa"/>
          </w:tcPr>
          <w:p w:rsidR="00B92A96" w:rsidRPr="006F6DD3" w:rsidRDefault="00B92A96" w:rsidP="0075482B">
            <w:pPr>
              <w:pStyle w:val="NoSpacing"/>
              <w:spacing w:line="276" w:lineRule="auto"/>
              <w:rPr>
                <w:rFonts w:ascii="Arial" w:hAnsi="Arial" w:cs="Arial"/>
                <w:sz w:val="24"/>
                <w:szCs w:val="24"/>
              </w:rPr>
            </w:pPr>
            <w:r w:rsidRPr="006F6DD3">
              <w:rPr>
                <w:rFonts w:ascii="Arial" w:hAnsi="Arial" w:cs="Arial"/>
                <w:sz w:val="24"/>
                <w:szCs w:val="24"/>
              </w:rPr>
              <w:t>The failure of 600V signalling supplies will have an immediate impact on the LU train service.</w:t>
            </w:r>
          </w:p>
        </w:tc>
        <w:tc>
          <w:tcPr>
            <w:tcW w:w="3517" w:type="dxa"/>
          </w:tcPr>
          <w:p w:rsidR="00B92A96" w:rsidRPr="006F6DD3" w:rsidRDefault="00B92A96" w:rsidP="00B92A96">
            <w:pPr>
              <w:pStyle w:val="NoSpacing"/>
              <w:numPr>
                <w:ilvl w:val="0"/>
                <w:numId w:val="36"/>
              </w:numPr>
              <w:spacing w:line="276" w:lineRule="auto"/>
              <w:rPr>
                <w:rFonts w:ascii="Arial" w:hAnsi="Arial" w:cs="Arial"/>
                <w:sz w:val="24"/>
                <w:szCs w:val="24"/>
              </w:rPr>
            </w:pPr>
            <w:r w:rsidRPr="006F6DD3">
              <w:rPr>
                <w:rFonts w:ascii="Arial" w:hAnsi="Arial" w:cs="Arial"/>
                <w:sz w:val="24"/>
                <w:szCs w:val="24"/>
              </w:rPr>
              <w:t>IPCROs trained and competent to undertake all relevant activities</w:t>
            </w:r>
          </w:p>
          <w:p w:rsidR="00B92A96" w:rsidRPr="006F6DD3" w:rsidRDefault="00B92A96" w:rsidP="00B92A96">
            <w:pPr>
              <w:pStyle w:val="NoSpacing"/>
              <w:numPr>
                <w:ilvl w:val="0"/>
                <w:numId w:val="36"/>
              </w:numPr>
              <w:spacing w:line="276" w:lineRule="auto"/>
              <w:rPr>
                <w:rFonts w:ascii="Arial" w:hAnsi="Arial" w:cs="Arial"/>
                <w:sz w:val="24"/>
                <w:szCs w:val="24"/>
              </w:rPr>
            </w:pPr>
            <w:r w:rsidRPr="006F6DD3">
              <w:rPr>
                <w:rFonts w:ascii="Arial" w:hAnsi="Arial" w:cs="Arial"/>
                <w:sz w:val="24"/>
                <w:szCs w:val="24"/>
              </w:rPr>
              <w:t>Supervised at all times</w:t>
            </w:r>
          </w:p>
          <w:p w:rsidR="00B92A96" w:rsidRPr="006F6DD3" w:rsidRDefault="00B92A96" w:rsidP="00B92A96">
            <w:pPr>
              <w:pStyle w:val="NoSpacing"/>
              <w:numPr>
                <w:ilvl w:val="0"/>
                <w:numId w:val="36"/>
              </w:numPr>
              <w:spacing w:line="276" w:lineRule="auto"/>
              <w:rPr>
                <w:rFonts w:ascii="Arial" w:hAnsi="Arial" w:cs="Arial"/>
                <w:sz w:val="24"/>
                <w:szCs w:val="24"/>
              </w:rPr>
            </w:pPr>
            <w:r w:rsidRPr="006F6DD3">
              <w:rPr>
                <w:rFonts w:ascii="Arial" w:hAnsi="Arial" w:cs="Arial"/>
                <w:sz w:val="24"/>
                <w:szCs w:val="24"/>
              </w:rPr>
              <w:t>Management support</w:t>
            </w:r>
          </w:p>
        </w:tc>
        <w:tc>
          <w:tcPr>
            <w:tcW w:w="1416" w:type="dxa"/>
          </w:tcPr>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Medium</w:t>
            </w:r>
          </w:p>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3</w:t>
            </w:r>
          </w:p>
        </w:tc>
        <w:tc>
          <w:tcPr>
            <w:tcW w:w="1577" w:type="dxa"/>
          </w:tcPr>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Medium</w:t>
            </w:r>
          </w:p>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B</w:t>
            </w:r>
          </w:p>
        </w:tc>
        <w:tc>
          <w:tcPr>
            <w:tcW w:w="1217" w:type="dxa"/>
          </w:tcPr>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Tolerable</w:t>
            </w:r>
          </w:p>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8</w:t>
            </w:r>
          </w:p>
        </w:tc>
        <w:tc>
          <w:tcPr>
            <w:tcW w:w="3231" w:type="dxa"/>
          </w:tcPr>
          <w:p w:rsidR="00B92A96" w:rsidRPr="006F6DD3" w:rsidRDefault="00B92A96" w:rsidP="0075482B">
            <w:pPr>
              <w:pStyle w:val="NoSpacing"/>
              <w:spacing w:line="276" w:lineRule="auto"/>
              <w:rPr>
                <w:rFonts w:ascii="Arial" w:hAnsi="Arial" w:cs="Arial"/>
                <w:sz w:val="24"/>
                <w:szCs w:val="24"/>
              </w:rPr>
            </w:pPr>
            <w:r w:rsidRPr="006F6DD3">
              <w:rPr>
                <w:rFonts w:ascii="Arial" w:hAnsi="Arial" w:cs="Arial"/>
                <w:sz w:val="24"/>
                <w:szCs w:val="24"/>
              </w:rPr>
              <w:t>Existing risk</w:t>
            </w:r>
          </w:p>
        </w:tc>
      </w:tr>
      <w:tr w:rsidR="00B92A96" w:rsidRPr="006F6DD3" w:rsidTr="00E71BBF">
        <w:tc>
          <w:tcPr>
            <w:tcW w:w="3216" w:type="dxa"/>
          </w:tcPr>
          <w:p w:rsidR="00B92A96" w:rsidRPr="006F6DD3" w:rsidRDefault="00B92A96" w:rsidP="00497B22">
            <w:pPr>
              <w:pStyle w:val="NoSpacing"/>
              <w:spacing w:line="276" w:lineRule="auto"/>
              <w:rPr>
                <w:rFonts w:ascii="Arial" w:hAnsi="Arial" w:cs="Arial"/>
                <w:sz w:val="24"/>
                <w:szCs w:val="24"/>
              </w:rPr>
            </w:pPr>
            <w:r w:rsidRPr="006F6DD3">
              <w:rPr>
                <w:rFonts w:ascii="Arial" w:hAnsi="Arial" w:cs="Arial"/>
                <w:sz w:val="24"/>
                <w:szCs w:val="24"/>
              </w:rPr>
              <w:t xml:space="preserve">The failure of LU lighting supplies to stations or of OLBIs at </w:t>
            </w:r>
            <w:r w:rsidR="00497B22">
              <w:rPr>
                <w:rFonts w:ascii="Arial" w:hAnsi="Arial" w:cs="Arial"/>
                <w:sz w:val="24"/>
                <w:szCs w:val="24"/>
              </w:rPr>
              <w:t>subsurface</w:t>
            </w:r>
            <w:r w:rsidRPr="006F6DD3">
              <w:rPr>
                <w:rFonts w:ascii="Arial" w:hAnsi="Arial" w:cs="Arial"/>
                <w:sz w:val="24"/>
                <w:szCs w:val="24"/>
              </w:rPr>
              <w:t xml:space="preserve"> stations will cause the affected station(s) to close until supplies are reconfigured or the failed OLBIs are repaired.</w:t>
            </w:r>
          </w:p>
        </w:tc>
        <w:tc>
          <w:tcPr>
            <w:tcW w:w="3517" w:type="dxa"/>
          </w:tcPr>
          <w:p w:rsidR="00B92A96" w:rsidRPr="006F6DD3" w:rsidRDefault="004D7421" w:rsidP="004D7421">
            <w:pPr>
              <w:pStyle w:val="NoSpacing"/>
              <w:numPr>
                <w:ilvl w:val="0"/>
                <w:numId w:val="47"/>
              </w:numPr>
              <w:spacing w:line="276" w:lineRule="auto"/>
              <w:rPr>
                <w:rFonts w:ascii="Arial" w:hAnsi="Arial" w:cs="Arial"/>
                <w:sz w:val="24"/>
                <w:szCs w:val="24"/>
              </w:rPr>
            </w:pPr>
            <w:r>
              <w:rPr>
                <w:rFonts w:ascii="Arial" w:hAnsi="Arial" w:cs="Arial"/>
                <w:sz w:val="24"/>
                <w:szCs w:val="24"/>
              </w:rPr>
              <w:t>Current risk, processes in place to manage this risk</w:t>
            </w:r>
          </w:p>
        </w:tc>
        <w:tc>
          <w:tcPr>
            <w:tcW w:w="1416" w:type="dxa"/>
          </w:tcPr>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Low</w:t>
            </w:r>
          </w:p>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2</w:t>
            </w:r>
          </w:p>
        </w:tc>
        <w:tc>
          <w:tcPr>
            <w:tcW w:w="1577" w:type="dxa"/>
          </w:tcPr>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Medium/Low</w:t>
            </w:r>
          </w:p>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B</w:t>
            </w:r>
          </w:p>
        </w:tc>
        <w:tc>
          <w:tcPr>
            <w:tcW w:w="1217" w:type="dxa"/>
          </w:tcPr>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Tolerable</w:t>
            </w:r>
          </w:p>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5</w:t>
            </w:r>
          </w:p>
        </w:tc>
        <w:tc>
          <w:tcPr>
            <w:tcW w:w="3231" w:type="dxa"/>
          </w:tcPr>
          <w:p w:rsidR="00B92A96" w:rsidRPr="006F6DD3" w:rsidRDefault="00B92A96" w:rsidP="0075482B">
            <w:pPr>
              <w:pStyle w:val="NoSpacing"/>
              <w:spacing w:line="276" w:lineRule="auto"/>
              <w:rPr>
                <w:rFonts w:ascii="Arial" w:hAnsi="Arial" w:cs="Arial"/>
                <w:sz w:val="24"/>
                <w:szCs w:val="24"/>
              </w:rPr>
            </w:pPr>
            <w:r w:rsidRPr="006F6DD3">
              <w:rPr>
                <w:rFonts w:ascii="Arial" w:hAnsi="Arial" w:cs="Arial"/>
                <w:sz w:val="24"/>
                <w:szCs w:val="24"/>
              </w:rPr>
              <w:t>No change</w:t>
            </w:r>
          </w:p>
        </w:tc>
      </w:tr>
      <w:tr w:rsidR="00B92A96" w:rsidRPr="006F6DD3" w:rsidTr="00E71BBF">
        <w:tc>
          <w:tcPr>
            <w:tcW w:w="3216" w:type="dxa"/>
          </w:tcPr>
          <w:p w:rsidR="00B92A96" w:rsidRPr="006F6DD3" w:rsidRDefault="00B92A96" w:rsidP="0075482B">
            <w:pPr>
              <w:pStyle w:val="NoSpacing"/>
              <w:spacing w:line="276" w:lineRule="auto"/>
              <w:rPr>
                <w:rFonts w:ascii="Arial" w:hAnsi="Arial" w:cs="Arial"/>
                <w:sz w:val="24"/>
                <w:szCs w:val="24"/>
              </w:rPr>
            </w:pPr>
            <w:r w:rsidRPr="006F6DD3">
              <w:rPr>
                <w:rFonts w:ascii="Arial" w:hAnsi="Arial" w:cs="Arial"/>
                <w:sz w:val="24"/>
                <w:szCs w:val="24"/>
              </w:rPr>
              <w:t>Overloads and emergency discharges on DC traction current supplies occur on average 6 times a day. Chance of such overloads impacting service.</w:t>
            </w:r>
          </w:p>
        </w:tc>
        <w:tc>
          <w:tcPr>
            <w:tcW w:w="3517" w:type="dxa"/>
          </w:tcPr>
          <w:p w:rsidR="004D7421" w:rsidRPr="00F07A05" w:rsidRDefault="00B92A96" w:rsidP="00F07A05">
            <w:pPr>
              <w:pStyle w:val="NoSpacing"/>
              <w:numPr>
                <w:ilvl w:val="0"/>
                <w:numId w:val="47"/>
              </w:numPr>
              <w:spacing w:line="276" w:lineRule="auto"/>
              <w:rPr>
                <w:rFonts w:ascii="Arial" w:hAnsi="Arial" w:cs="Arial"/>
                <w:sz w:val="24"/>
                <w:szCs w:val="24"/>
              </w:rPr>
            </w:pPr>
            <w:r w:rsidRPr="006F6DD3">
              <w:rPr>
                <w:rFonts w:ascii="Arial" w:hAnsi="Arial" w:cs="Arial"/>
                <w:sz w:val="24"/>
                <w:szCs w:val="24"/>
              </w:rPr>
              <w:t xml:space="preserve">This presents LU with a degraded mode of </w:t>
            </w:r>
            <w:r w:rsidRPr="002D5F4A">
              <w:rPr>
                <w:rFonts w:ascii="Arial" w:hAnsi="Arial" w:cs="Arial"/>
                <w:sz w:val="24"/>
                <w:szCs w:val="24"/>
              </w:rPr>
              <w:t xml:space="preserve">operation, which IPCROs </w:t>
            </w:r>
            <w:r w:rsidR="002D5F4A" w:rsidRPr="002D5F4A">
              <w:rPr>
                <w:rFonts w:ascii="Arial" w:hAnsi="Arial" w:cs="Arial"/>
                <w:sz w:val="24"/>
                <w:szCs w:val="24"/>
              </w:rPr>
              <w:t>are</w:t>
            </w:r>
            <w:r w:rsidRPr="002D5F4A">
              <w:rPr>
                <w:rFonts w:ascii="Arial" w:hAnsi="Arial" w:cs="Arial"/>
                <w:sz w:val="24"/>
                <w:szCs w:val="24"/>
              </w:rPr>
              <w:t xml:space="preserve"> trained</w:t>
            </w:r>
            <w:r w:rsidRPr="006F6DD3">
              <w:rPr>
                <w:rFonts w:ascii="Arial" w:hAnsi="Arial" w:cs="Arial"/>
                <w:sz w:val="24"/>
                <w:szCs w:val="24"/>
              </w:rPr>
              <w:t xml:space="preserve"> to quickly restore</w:t>
            </w:r>
            <w:r w:rsidR="00F07A05">
              <w:rPr>
                <w:rFonts w:ascii="Arial" w:hAnsi="Arial" w:cs="Arial"/>
                <w:sz w:val="24"/>
                <w:szCs w:val="24"/>
              </w:rPr>
              <w:t xml:space="preserve"> under direction of the F</w:t>
            </w:r>
            <w:r w:rsidR="002D5F4A">
              <w:rPr>
                <w:rFonts w:ascii="Arial" w:hAnsi="Arial" w:cs="Arial"/>
                <w:sz w:val="24"/>
                <w:szCs w:val="24"/>
              </w:rPr>
              <w:t xml:space="preserve">loor </w:t>
            </w:r>
            <w:r w:rsidR="00F07A05">
              <w:rPr>
                <w:rFonts w:ascii="Arial" w:hAnsi="Arial" w:cs="Arial"/>
                <w:sz w:val="24"/>
                <w:szCs w:val="24"/>
              </w:rPr>
              <w:t>W</w:t>
            </w:r>
            <w:r w:rsidR="002D5F4A">
              <w:rPr>
                <w:rFonts w:ascii="Arial" w:hAnsi="Arial" w:cs="Arial"/>
                <w:sz w:val="24"/>
                <w:szCs w:val="24"/>
              </w:rPr>
              <w:t>alkers</w:t>
            </w:r>
            <w:r w:rsidRPr="006F6DD3">
              <w:rPr>
                <w:rFonts w:ascii="Arial" w:hAnsi="Arial" w:cs="Arial"/>
                <w:sz w:val="24"/>
                <w:szCs w:val="24"/>
              </w:rPr>
              <w:t>.</w:t>
            </w:r>
          </w:p>
        </w:tc>
        <w:tc>
          <w:tcPr>
            <w:tcW w:w="1416" w:type="dxa"/>
          </w:tcPr>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Low</w:t>
            </w:r>
          </w:p>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2</w:t>
            </w:r>
          </w:p>
        </w:tc>
        <w:tc>
          <w:tcPr>
            <w:tcW w:w="1577" w:type="dxa"/>
          </w:tcPr>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Low</w:t>
            </w:r>
          </w:p>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A</w:t>
            </w:r>
          </w:p>
        </w:tc>
        <w:tc>
          <w:tcPr>
            <w:tcW w:w="1217" w:type="dxa"/>
          </w:tcPr>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Tolerable</w:t>
            </w:r>
          </w:p>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3</w:t>
            </w:r>
          </w:p>
        </w:tc>
        <w:tc>
          <w:tcPr>
            <w:tcW w:w="3231" w:type="dxa"/>
          </w:tcPr>
          <w:p w:rsidR="00B92A96" w:rsidRPr="006F6DD3" w:rsidRDefault="00B92A96" w:rsidP="0075482B">
            <w:pPr>
              <w:pStyle w:val="NoSpacing"/>
              <w:spacing w:line="276" w:lineRule="auto"/>
              <w:rPr>
                <w:rFonts w:ascii="Arial" w:hAnsi="Arial" w:cs="Arial"/>
                <w:sz w:val="24"/>
                <w:szCs w:val="24"/>
              </w:rPr>
            </w:pPr>
            <w:r w:rsidRPr="006F6DD3">
              <w:rPr>
                <w:rFonts w:ascii="Arial" w:hAnsi="Arial" w:cs="Arial"/>
                <w:sz w:val="24"/>
                <w:szCs w:val="24"/>
              </w:rPr>
              <w:t>No change</w:t>
            </w:r>
          </w:p>
        </w:tc>
      </w:tr>
      <w:tr w:rsidR="00B92A96" w:rsidRPr="006F6DD3" w:rsidTr="00E71BBF">
        <w:tc>
          <w:tcPr>
            <w:tcW w:w="3216" w:type="dxa"/>
          </w:tcPr>
          <w:p w:rsidR="00B92A96" w:rsidRPr="006F6DD3" w:rsidRDefault="00B92A96" w:rsidP="0075482B">
            <w:pPr>
              <w:pStyle w:val="NoSpacing"/>
              <w:rPr>
                <w:rFonts w:ascii="Arial" w:hAnsi="Arial" w:cs="Arial"/>
                <w:sz w:val="24"/>
                <w:szCs w:val="24"/>
              </w:rPr>
            </w:pPr>
            <w:r w:rsidRPr="006F6DD3">
              <w:rPr>
                <w:rFonts w:ascii="Arial" w:hAnsi="Arial" w:cs="Arial"/>
                <w:sz w:val="24"/>
                <w:szCs w:val="24"/>
              </w:rPr>
              <w:t xml:space="preserve">Curtailing of Engineering hours leading to delayed response to maintenance activities, fault response times </w:t>
            </w:r>
          </w:p>
        </w:tc>
        <w:tc>
          <w:tcPr>
            <w:tcW w:w="3517" w:type="dxa"/>
          </w:tcPr>
          <w:p w:rsidR="00B92A96" w:rsidRPr="006F6DD3" w:rsidRDefault="00B92A96" w:rsidP="00B92A96">
            <w:pPr>
              <w:pStyle w:val="NoSpacing"/>
              <w:numPr>
                <w:ilvl w:val="0"/>
                <w:numId w:val="38"/>
              </w:numPr>
              <w:spacing w:line="276" w:lineRule="auto"/>
              <w:rPr>
                <w:rFonts w:ascii="Arial" w:hAnsi="Arial" w:cs="Arial"/>
                <w:sz w:val="24"/>
                <w:szCs w:val="24"/>
              </w:rPr>
            </w:pPr>
            <w:r w:rsidRPr="006F6DD3">
              <w:rPr>
                <w:rFonts w:ascii="Arial" w:hAnsi="Arial" w:cs="Arial"/>
                <w:sz w:val="24"/>
                <w:szCs w:val="24"/>
              </w:rPr>
              <w:t>Maintenance staff are not in scope for the industrial action</w:t>
            </w:r>
          </w:p>
          <w:p w:rsidR="00B92A96" w:rsidRPr="006F6DD3" w:rsidRDefault="00B92A96" w:rsidP="00B92A96">
            <w:pPr>
              <w:pStyle w:val="NoSpacing"/>
              <w:numPr>
                <w:ilvl w:val="0"/>
                <w:numId w:val="38"/>
              </w:numPr>
              <w:spacing w:line="276" w:lineRule="auto"/>
              <w:rPr>
                <w:rFonts w:ascii="Arial" w:hAnsi="Arial" w:cs="Arial"/>
                <w:sz w:val="24"/>
                <w:szCs w:val="24"/>
              </w:rPr>
            </w:pPr>
            <w:r w:rsidRPr="006F6DD3">
              <w:rPr>
                <w:rFonts w:ascii="Arial" w:hAnsi="Arial" w:cs="Arial"/>
                <w:sz w:val="24"/>
                <w:szCs w:val="24"/>
              </w:rPr>
              <w:t xml:space="preserve">Statutory inspections will continue to be undertaken in line with LU Standards </w:t>
            </w:r>
          </w:p>
          <w:p w:rsidR="00B92A96" w:rsidRPr="006F6DD3" w:rsidRDefault="00B92A96" w:rsidP="00B92A96">
            <w:pPr>
              <w:pStyle w:val="NoSpacing"/>
              <w:numPr>
                <w:ilvl w:val="0"/>
                <w:numId w:val="38"/>
              </w:numPr>
              <w:spacing w:line="276" w:lineRule="auto"/>
              <w:rPr>
                <w:rFonts w:ascii="Arial" w:hAnsi="Arial" w:cs="Arial"/>
                <w:sz w:val="24"/>
                <w:szCs w:val="24"/>
              </w:rPr>
            </w:pPr>
            <w:r w:rsidRPr="006F6DD3">
              <w:rPr>
                <w:rFonts w:ascii="Arial" w:hAnsi="Arial" w:cs="Arial"/>
                <w:sz w:val="24"/>
                <w:szCs w:val="24"/>
              </w:rPr>
              <w:t xml:space="preserve">Assurance arrangements for these activities will be accommodated under Traffic Hours access arrangements </w:t>
            </w:r>
          </w:p>
          <w:p w:rsidR="00B92A96" w:rsidRPr="006F6DD3" w:rsidRDefault="00B92A96" w:rsidP="00B92A96">
            <w:pPr>
              <w:pStyle w:val="NoSpacing"/>
              <w:numPr>
                <w:ilvl w:val="0"/>
                <w:numId w:val="38"/>
              </w:numPr>
              <w:spacing w:line="276" w:lineRule="auto"/>
              <w:rPr>
                <w:rFonts w:ascii="Arial" w:hAnsi="Arial" w:cs="Arial"/>
                <w:sz w:val="24"/>
                <w:szCs w:val="24"/>
              </w:rPr>
            </w:pPr>
            <w:r w:rsidRPr="006F6DD3">
              <w:rPr>
                <w:rFonts w:ascii="Arial" w:hAnsi="Arial" w:cs="Arial"/>
                <w:sz w:val="24"/>
                <w:szCs w:val="24"/>
              </w:rPr>
              <w:t>IPCROs trained and competent to undertake all relevant activities</w:t>
            </w:r>
          </w:p>
          <w:p w:rsidR="00B92A96" w:rsidRPr="006F6DD3" w:rsidRDefault="00B92A96" w:rsidP="00B92A96">
            <w:pPr>
              <w:pStyle w:val="NoSpacing"/>
              <w:numPr>
                <w:ilvl w:val="0"/>
                <w:numId w:val="38"/>
              </w:numPr>
              <w:spacing w:line="276" w:lineRule="auto"/>
              <w:rPr>
                <w:rFonts w:ascii="Arial" w:hAnsi="Arial" w:cs="Arial"/>
                <w:sz w:val="24"/>
                <w:szCs w:val="24"/>
              </w:rPr>
            </w:pPr>
            <w:r w:rsidRPr="006F6DD3">
              <w:rPr>
                <w:rFonts w:ascii="Arial" w:hAnsi="Arial" w:cs="Arial"/>
                <w:sz w:val="24"/>
                <w:szCs w:val="24"/>
              </w:rPr>
              <w:t>Supervised at all times</w:t>
            </w:r>
          </w:p>
          <w:p w:rsidR="00B92A96" w:rsidRPr="006F6DD3" w:rsidRDefault="00B92A96" w:rsidP="00B92A96">
            <w:pPr>
              <w:pStyle w:val="NoSpacing"/>
              <w:numPr>
                <w:ilvl w:val="0"/>
                <w:numId w:val="38"/>
              </w:numPr>
              <w:spacing w:line="276" w:lineRule="auto"/>
              <w:rPr>
                <w:rFonts w:ascii="Arial" w:hAnsi="Arial" w:cs="Arial"/>
                <w:sz w:val="24"/>
                <w:szCs w:val="24"/>
              </w:rPr>
            </w:pPr>
            <w:r w:rsidRPr="006F6DD3">
              <w:rPr>
                <w:rFonts w:ascii="Arial" w:hAnsi="Arial" w:cs="Arial"/>
                <w:sz w:val="24"/>
                <w:szCs w:val="24"/>
              </w:rPr>
              <w:t>Management support</w:t>
            </w:r>
          </w:p>
        </w:tc>
        <w:tc>
          <w:tcPr>
            <w:tcW w:w="1416" w:type="dxa"/>
          </w:tcPr>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Medium</w:t>
            </w:r>
          </w:p>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3</w:t>
            </w:r>
          </w:p>
        </w:tc>
        <w:tc>
          <w:tcPr>
            <w:tcW w:w="1577" w:type="dxa"/>
          </w:tcPr>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Low</w:t>
            </w:r>
          </w:p>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A</w:t>
            </w:r>
          </w:p>
        </w:tc>
        <w:tc>
          <w:tcPr>
            <w:tcW w:w="1217" w:type="dxa"/>
          </w:tcPr>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Tolerable</w:t>
            </w:r>
          </w:p>
          <w:p w:rsidR="00B92A96" w:rsidRPr="006F6DD3" w:rsidRDefault="00B92A96"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6</w:t>
            </w:r>
          </w:p>
        </w:tc>
        <w:tc>
          <w:tcPr>
            <w:tcW w:w="3231" w:type="dxa"/>
          </w:tcPr>
          <w:p w:rsidR="00B92A96" w:rsidRPr="006F6DD3" w:rsidRDefault="00B92A96" w:rsidP="0075482B">
            <w:pPr>
              <w:pStyle w:val="NoSpacing"/>
              <w:spacing w:line="276" w:lineRule="auto"/>
              <w:rPr>
                <w:rFonts w:ascii="Arial" w:hAnsi="Arial" w:cs="Arial"/>
                <w:sz w:val="24"/>
                <w:szCs w:val="24"/>
              </w:rPr>
            </w:pPr>
            <w:r w:rsidRPr="006F6DD3">
              <w:rPr>
                <w:rFonts w:ascii="Arial" w:hAnsi="Arial" w:cs="Arial"/>
                <w:sz w:val="24"/>
                <w:szCs w:val="24"/>
              </w:rPr>
              <w:t>Re-phasing of maintenance and traffic hours access.</w:t>
            </w:r>
          </w:p>
        </w:tc>
      </w:tr>
      <w:tr w:rsidR="004E14D0" w:rsidRPr="006F6DD3" w:rsidTr="00E71BBF">
        <w:tc>
          <w:tcPr>
            <w:tcW w:w="3216" w:type="dxa"/>
          </w:tcPr>
          <w:p w:rsidR="004E14D0" w:rsidRPr="006F6DD3" w:rsidRDefault="004E14D0" w:rsidP="00DD1722">
            <w:pPr>
              <w:pStyle w:val="NoSpacing"/>
              <w:spacing w:line="276" w:lineRule="auto"/>
              <w:rPr>
                <w:rFonts w:ascii="Arial" w:hAnsi="Arial" w:cs="Arial"/>
                <w:color w:val="000000" w:themeColor="text1"/>
                <w:sz w:val="24"/>
                <w:szCs w:val="24"/>
              </w:rPr>
            </w:pPr>
            <w:r w:rsidRPr="006F6DD3">
              <w:rPr>
                <w:rFonts w:ascii="Arial" w:hAnsi="Arial" w:cs="Arial"/>
                <w:color w:val="000000" w:themeColor="text1"/>
                <w:sz w:val="24"/>
                <w:szCs w:val="24"/>
              </w:rPr>
              <w:t>Change to normal Engineering/Traffic Hour arrangements introduces uncertainty to AP teams, Service Control teams, TAC, CPD, SOOs, Stations, contractors, etc.</w:t>
            </w:r>
          </w:p>
        </w:tc>
        <w:tc>
          <w:tcPr>
            <w:tcW w:w="3517" w:type="dxa"/>
          </w:tcPr>
          <w:p w:rsidR="004E14D0" w:rsidRPr="006F6DD3" w:rsidRDefault="004E14D0" w:rsidP="00DD1722">
            <w:pPr>
              <w:pStyle w:val="NoSpacing"/>
              <w:numPr>
                <w:ilvl w:val="0"/>
                <w:numId w:val="41"/>
              </w:numPr>
              <w:spacing w:line="276" w:lineRule="auto"/>
              <w:rPr>
                <w:rFonts w:ascii="Arial" w:hAnsi="Arial" w:cs="Arial"/>
                <w:sz w:val="24"/>
                <w:szCs w:val="24"/>
              </w:rPr>
            </w:pPr>
            <w:r w:rsidRPr="006F6DD3">
              <w:rPr>
                <w:rFonts w:ascii="Arial" w:hAnsi="Arial" w:cs="Arial"/>
                <w:sz w:val="24"/>
                <w:szCs w:val="24"/>
              </w:rPr>
              <w:t>Communications / briefings to be undertaken with those affected</w:t>
            </w:r>
          </w:p>
          <w:p w:rsidR="004E14D0" w:rsidRPr="006F6DD3" w:rsidRDefault="004E14D0" w:rsidP="00DD1722">
            <w:pPr>
              <w:pStyle w:val="NoSpacing"/>
              <w:numPr>
                <w:ilvl w:val="0"/>
                <w:numId w:val="41"/>
              </w:numPr>
              <w:spacing w:line="276" w:lineRule="auto"/>
              <w:rPr>
                <w:rFonts w:ascii="Arial" w:hAnsi="Arial" w:cs="Arial"/>
                <w:sz w:val="24"/>
                <w:szCs w:val="24"/>
              </w:rPr>
            </w:pPr>
            <w:r w:rsidRPr="006F6DD3">
              <w:rPr>
                <w:rFonts w:ascii="Arial" w:hAnsi="Arial" w:cs="Arial"/>
                <w:sz w:val="24"/>
                <w:szCs w:val="24"/>
              </w:rPr>
              <w:t>TAC to inform staff booking on of any changes to traction current arrangements</w:t>
            </w:r>
          </w:p>
          <w:p w:rsidR="004E14D0" w:rsidRPr="006F6DD3" w:rsidRDefault="004E14D0" w:rsidP="00DD1722">
            <w:pPr>
              <w:pStyle w:val="NoSpacing"/>
              <w:numPr>
                <w:ilvl w:val="0"/>
                <w:numId w:val="41"/>
              </w:numPr>
              <w:spacing w:line="276" w:lineRule="auto"/>
              <w:rPr>
                <w:rFonts w:ascii="Arial" w:hAnsi="Arial" w:cs="Arial"/>
                <w:sz w:val="24"/>
                <w:szCs w:val="24"/>
              </w:rPr>
            </w:pPr>
            <w:r w:rsidRPr="006F6DD3">
              <w:rPr>
                <w:rFonts w:ascii="Arial" w:hAnsi="Arial" w:cs="Arial"/>
                <w:sz w:val="24"/>
                <w:szCs w:val="24"/>
              </w:rPr>
              <w:t>SOO to manage / communicate any changes in the event that a desk becomes uncovered and traction current remains on</w:t>
            </w:r>
          </w:p>
        </w:tc>
        <w:tc>
          <w:tcPr>
            <w:tcW w:w="1416" w:type="dxa"/>
          </w:tcPr>
          <w:p w:rsidR="004E14D0" w:rsidRPr="006F6DD3" w:rsidRDefault="004E14D0" w:rsidP="007867F4">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Low</w:t>
            </w:r>
          </w:p>
          <w:p w:rsidR="004E14D0" w:rsidRPr="006F6DD3" w:rsidRDefault="004E14D0" w:rsidP="007867F4">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2</w:t>
            </w:r>
          </w:p>
        </w:tc>
        <w:tc>
          <w:tcPr>
            <w:tcW w:w="1577" w:type="dxa"/>
          </w:tcPr>
          <w:p w:rsidR="004E14D0" w:rsidRPr="006F6DD3" w:rsidRDefault="004E14D0" w:rsidP="007867F4">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High</w:t>
            </w:r>
          </w:p>
          <w:p w:rsidR="004E14D0" w:rsidRPr="006F6DD3" w:rsidRDefault="004E14D0" w:rsidP="007867F4">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D</w:t>
            </w:r>
          </w:p>
        </w:tc>
        <w:tc>
          <w:tcPr>
            <w:tcW w:w="1217" w:type="dxa"/>
          </w:tcPr>
          <w:p w:rsidR="004E14D0" w:rsidRPr="006F6DD3" w:rsidRDefault="004E14D0" w:rsidP="007867F4">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Tolerable 10</w:t>
            </w:r>
          </w:p>
        </w:tc>
        <w:tc>
          <w:tcPr>
            <w:tcW w:w="3231" w:type="dxa"/>
          </w:tcPr>
          <w:p w:rsidR="004E14D0" w:rsidRPr="006F6DD3" w:rsidRDefault="00E71BBF" w:rsidP="0075482B">
            <w:pPr>
              <w:pStyle w:val="NoSpacing"/>
              <w:spacing w:line="276" w:lineRule="auto"/>
              <w:rPr>
                <w:rFonts w:ascii="Arial" w:hAnsi="Arial" w:cs="Arial"/>
                <w:sz w:val="24"/>
                <w:szCs w:val="24"/>
              </w:rPr>
            </w:pPr>
            <w:r>
              <w:rPr>
                <w:rFonts w:ascii="Arial" w:hAnsi="Arial" w:cs="Arial"/>
                <w:sz w:val="24"/>
                <w:szCs w:val="24"/>
              </w:rPr>
              <w:t>Existing risk e.g. where incidents occur on the railway this situation may occur</w:t>
            </w:r>
          </w:p>
        </w:tc>
      </w:tr>
      <w:tr w:rsidR="00E71BBF" w:rsidRPr="006F6DD3" w:rsidTr="00E71BBF">
        <w:tc>
          <w:tcPr>
            <w:tcW w:w="3216" w:type="dxa"/>
          </w:tcPr>
          <w:p w:rsidR="00E71BBF" w:rsidRPr="006F6DD3" w:rsidRDefault="00E71BBF" w:rsidP="00DD1722">
            <w:pPr>
              <w:pStyle w:val="NoSpacing"/>
              <w:spacing w:line="276" w:lineRule="auto"/>
              <w:rPr>
                <w:rFonts w:ascii="Arial" w:hAnsi="Arial" w:cs="Arial"/>
                <w:sz w:val="24"/>
                <w:szCs w:val="24"/>
              </w:rPr>
            </w:pPr>
            <w:r>
              <w:rPr>
                <w:rFonts w:ascii="Arial" w:hAnsi="Arial" w:cs="Arial"/>
                <w:sz w:val="24"/>
                <w:szCs w:val="24"/>
              </w:rPr>
              <w:t>IPCROs and floor walkers working in a separate location to PCROs and DCRMs</w:t>
            </w:r>
            <w:r w:rsidR="00F07A05">
              <w:rPr>
                <w:rFonts w:ascii="Arial" w:hAnsi="Arial" w:cs="Arial"/>
                <w:sz w:val="24"/>
                <w:szCs w:val="24"/>
              </w:rPr>
              <w:t xml:space="preserve"> (depending on the circumstances e.g. full strike action or only some PCROs unavailable)</w:t>
            </w:r>
            <w:r>
              <w:rPr>
                <w:rFonts w:ascii="Arial" w:hAnsi="Arial" w:cs="Arial"/>
                <w:sz w:val="24"/>
                <w:szCs w:val="24"/>
              </w:rPr>
              <w:t xml:space="preserve"> leading to less communications between all and less awareness of status of the railway</w:t>
            </w:r>
          </w:p>
        </w:tc>
        <w:tc>
          <w:tcPr>
            <w:tcW w:w="3517" w:type="dxa"/>
          </w:tcPr>
          <w:p w:rsidR="00E71BBF" w:rsidRDefault="00E71BBF" w:rsidP="00DD1722">
            <w:pPr>
              <w:pStyle w:val="NoSpacing"/>
              <w:numPr>
                <w:ilvl w:val="0"/>
                <w:numId w:val="41"/>
              </w:numPr>
              <w:spacing w:line="276" w:lineRule="auto"/>
              <w:rPr>
                <w:rFonts w:ascii="Arial" w:hAnsi="Arial" w:cs="Arial"/>
                <w:sz w:val="24"/>
                <w:szCs w:val="24"/>
              </w:rPr>
            </w:pPr>
            <w:r>
              <w:rPr>
                <w:rFonts w:ascii="Arial" w:hAnsi="Arial" w:cs="Arial"/>
                <w:sz w:val="24"/>
                <w:szCs w:val="24"/>
              </w:rPr>
              <w:t>These are normal contingency arrangements</w:t>
            </w:r>
          </w:p>
          <w:p w:rsidR="00E71BBF" w:rsidRPr="006F6DD3" w:rsidRDefault="00E71BBF" w:rsidP="00DD1722">
            <w:pPr>
              <w:pStyle w:val="NoSpacing"/>
              <w:numPr>
                <w:ilvl w:val="0"/>
                <w:numId w:val="41"/>
              </w:numPr>
              <w:spacing w:line="276" w:lineRule="auto"/>
              <w:rPr>
                <w:rFonts w:ascii="Arial" w:hAnsi="Arial" w:cs="Arial"/>
                <w:sz w:val="24"/>
                <w:szCs w:val="24"/>
              </w:rPr>
            </w:pPr>
            <w:r>
              <w:rPr>
                <w:rFonts w:ascii="Arial" w:hAnsi="Arial" w:cs="Arial"/>
                <w:sz w:val="24"/>
                <w:szCs w:val="24"/>
              </w:rPr>
              <w:t>Current communications processes will be followed</w:t>
            </w:r>
          </w:p>
        </w:tc>
        <w:tc>
          <w:tcPr>
            <w:tcW w:w="1416" w:type="dxa"/>
          </w:tcPr>
          <w:p w:rsidR="00E71BBF" w:rsidRPr="006F6DD3" w:rsidRDefault="00E71BBF" w:rsidP="00554C27">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Low</w:t>
            </w:r>
          </w:p>
          <w:p w:rsidR="00E71BBF" w:rsidRPr="006F6DD3" w:rsidRDefault="00E71BBF" w:rsidP="00554C27">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2</w:t>
            </w:r>
          </w:p>
        </w:tc>
        <w:tc>
          <w:tcPr>
            <w:tcW w:w="1577" w:type="dxa"/>
          </w:tcPr>
          <w:p w:rsidR="00E71BBF" w:rsidRPr="006F6DD3" w:rsidRDefault="00E71BBF" w:rsidP="00554C27">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High</w:t>
            </w:r>
          </w:p>
          <w:p w:rsidR="00E71BBF" w:rsidRPr="006F6DD3" w:rsidRDefault="00E71BBF" w:rsidP="00554C27">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D</w:t>
            </w:r>
          </w:p>
        </w:tc>
        <w:tc>
          <w:tcPr>
            <w:tcW w:w="1217" w:type="dxa"/>
          </w:tcPr>
          <w:p w:rsidR="00E71BBF" w:rsidRPr="006F6DD3" w:rsidRDefault="00E71BBF" w:rsidP="00554C27">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Tolerable 10</w:t>
            </w:r>
          </w:p>
        </w:tc>
        <w:tc>
          <w:tcPr>
            <w:tcW w:w="3231" w:type="dxa"/>
          </w:tcPr>
          <w:p w:rsidR="00E71BBF" w:rsidRPr="006F6DD3" w:rsidRDefault="00E71BBF" w:rsidP="0075482B">
            <w:pPr>
              <w:pStyle w:val="NoSpacing"/>
              <w:spacing w:line="276" w:lineRule="auto"/>
              <w:rPr>
                <w:rFonts w:ascii="Arial" w:hAnsi="Arial" w:cs="Arial"/>
                <w:sz w:val="24"/>
                <w:szCs w:val="24"/>
              </w:rPr>
            </w:pPr>
            <w:r>
              <w:rPr>
                <w:rFonts w:ascii="Arial" w:hAnsi="Arial" w:cs="Arial"/>
                <w:sz w:val="24"/>
                <w:szCs w:val="24"/>
              </w:rPr>
              <w:t>Existing risk, existing processes in place to manage this</w:t>
            </w:r>
          </w:p>
        </w:tc>
      </w:tr>
      <w:tr w:rsidR="004C433B" w:rsidRPr="006F6DD3" w:rsidTr="00E71BBF">
        <w:tc>
          <w:tcPr>
            <w:tcW w:w="3216" w:type="dxa"/>
          </w:tcPr>
          <w:p w:rsidR="004C433B" w:rsidRPr="006F6DD3" w:rsidRDefault="004C433B" w:rsidP="004C433B">
            <w:pPr>
              <w:pStyle w:val="NoSpacing"/>
              <w:spacing w:line="276" w:lineRule="auto"/>
              <w:rPr>
                <w:rFonts w:ascii="Arial" w:hAnsi="Arial" w:cs="Arial"/>
                <w:sz w:val="24"/>
                <w:szCs w:val="24"/>
              </w:rPr>
            </w:pPr>
            <w:r>
              <w:rPr>
                <w:rFonts w:ascii="Arial" w:hAnsi="Arial" w:cs="Arial"/>
                <w:sz w:val="24"/>
                <w:szCs w:val="24"/>
              </w:rPr>
              <w:t xml:space="preserve">Different traction current arrangements in place on adjacent lines leading to confusion and staff accessing the track when traction current is on in Engineering Hours </w:t>
            </w:r>
          </w:p>
        </w:tc>
        <w:tc>
          <w:tcPr>
            <w:tcW w:w="3517" w:type="dxa"/>
          </w:tcPr>
          <w:p w:rsidR="004C433B" w:rsidRDefault="004C433B" w:rsidP="00DD1722">
            <w:pPr>
              <w:pStyle w:val="NoSpacing"/>
              <w:numPr>
                <w:ilvl w:val="0"/>
                <w:numId w:val="41"/>
              </w:numPr>
              <w:spacing w:line="276" w:lineRule="auto"/>
              <w:rPr>
                <w:rFonts w:ascii="Arial" w:hAnsi="Arial" w:cs="Arial"/>
                <w:sz w:val="24"/>
                <w:szCs w:val="24"/>
              </w:rPr>
            </w:pPr>
            <w:r>
              <w:rPr>
                <w:rFonts w:ascii="Arial" w:hAnsi="Arial" w:cs="Arial"/>
                <w:sz w:val="24"/>
                <w:szCs w:val="24"/>
              </w:rPr>
              <w:t>TAC follow normal process</w:t>
            </w:r>
          </w:p>
          <w:p w:rsidR="004C433B" w:rsidRDefault="004C433B" w:rsidP="00DD1722">
            <w:pPr>
              <w:pStyle w:val="NoSpacing"/>
              <w:numPr>
                <w:ilvl w:val="0"/>
                <w:numId w:val="41"/>
              </w:numPr>
              <w:spacing w:line="276" w:lineRule="auto"/>
              <w:rPr>
                <w:rFonts w:ascii="Arial" w:hAnsi="Arial" w:cs="Arial"/>
                <w:sz w:val="24"/>
                <w:szCs w:val="24"/>
              </w:rPr>
            </w:pPr>
            <w:r>
              <w:rPr>
                <w:rFonts w:ascii="Arial" w:hAnsi="Arial" w:cs="Arial"/>
                <w:sz w:val="24"/>
                <w:szCs w:val="24"/>
              </w:rPr>
              <w:t xml:space="preserve">IPCROs trained, competent and licensed to switch off traction current </w:t>
            </w:r>
          </w:p>
          <w:p w:rsidR="004C433B" w:rsidRPr="006F6DD3" w:rsidRDefault="004C433B" w:rsidP="00DD1722">
            <w:pPr>
              <w:pStyle w:val="NoSpacing"/>
              <w:numPr>
                <w:ilvl w:val="0"/>
                <w:numId w:val="41"/>
              </w:numPr>
              <w:spacing w:line="276" w:lineRule="auto"/>
              <w:rPr>
                <w:rFonts w:ascii="Arial" w:hAnsi="Arial" w:cs="Arial"/>
                <w:sz w:val="24"/>
                <w:szCs w:val="24"/>
              </w:rPr>
            </w:pPr>
            <w:r>
              <w:rPr>
                <w:rFonts w:ascii="Arial" w:hAnsi="Arial" w:cs="Arial"/>
                <w:sz w:val="24"/>
                <w:szCs w:val="24"/>
              </w:rPr>
              <w:t>Track access will not be granted by TAC until traction current is off in all appropriate areas</w:t>
            </w:r>
          </w:p>
        </w:tc>
        <w:tc>
          <w:tcPr>
            <w:tcW w:w="1416" w:type="dxa"/>
          </w:tcPr>
          <w:p w:rsidR="004C433B" w:rsidRPr="006F6DD3" w:rsidRDefault="004C433B" w:rsidP="00554C27">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Low</w:t>
            </w:r>
          </w:p>
          <w:p w:rsidR="004C433B" w:rsidRPr="006F6DD3" w:rsidRDefault="004C433B" w:rsidP="00554C27">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2</w:t>
            </w:r>
          </w:p>
        </w:tc>
        <w:tc>
          <w:tcPr>
            <w:tcW w:w="1577" w:type="dxa"/>
          </w:tcPr>
          <w:p w:rsidR="004C433B" w:rsidRPr="006F6DD3" w:rsidRDefault="004C433B" w:rsidP="00554C27">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High</w:t>
            </w:r>
          </w:p>
          <w:p w:rsidR="004C433B" w:rsidRPr="006F6DD3" w:rsidRDefault="004C433B" w:rsidP="00554C27">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D</w:t>
            </w:r>
          </w:p>
        </w:tc>
        <w:tc>
          <w:tcPr>
            <w:tcW w:w="1217" w:type="dxa"/>
          </w:tcPr>
          <w:p w:rsidR="004C433B" w:rsidRPr="006F6DD3" w:rsidRDefault="004C433B" w:rsidP="00554C27">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Tolerable 10</w:t>
            </w:r>
          </w:p>
        </w:tc>
        <w:tc>
          <w:tcPr>
            <w:tcW w:w="3231" w:type="dxa"/>
          </w:tcPr>
          <w:p w:rsidR="004C433B" w:rsidRDefault="004C433B" w:rsidP="0075482B">
            <w:pPr>
              <w:pStyle w:val="NoSpacing"/>
              <w:spacing w:line="276" w:lineRule="auto"/>
              <w:rPr>
                <w:rFonts w:ascii="Arial" w:hAnsi="Arial" w:cs="Arial"/>
                <w:sz w:val="24"/>
                <w:szCs w:val="24"/>
              </w:rPr>
            </w:pPr>
            <w:r>
              <w:rPr>
                <w:rFonts w:ascii="Arial" w:hAnsi="Arial" w:cs="Arial"/>
                <w:sz w:val="24"/>
                <w:szCs w:val="24"/>
              </w:rPr>
              <w:t>Different traction current arrangements in place on some lines</w:t>
            </w:r>
          </w:p>
        </w:tc>
      </w:tr>
      <w:tr w:rsidR="00BA672F" w:rsidRPr="006F6DD3" w:rsidTr="00E71BBF">
        <w:tc>
          <w:tcPr>
            <w:tcW w:w="3216" w:type="dxa"/>
          </w:tcPr>
          <w:p w:rsidR="00BA672F" w:rsidRPr="006F6DD3" w:rsidRDefault="00BA672F" w:rsidP="00DD1722">
            <w:pPr>
              <w:pStyle w:val="NoSpacing"/>
              <w:spacing w:line="276" w:lineRule="auto"/>
              <w:rPr>
                <w:rFonts w:ascii="Arial" w:hAnsi="Arial" w:cs="Arial"/>
                <w:sz w:val="24"/>
                <w:szCs w:val="24"/>
              </w:rPr>
            </w:pPr>
            <w:r>
              <w:rPr>
                <w:rFonts w:ascii="Arial" w:hAnsi="Arial" w:cs="Arial"/>
                <w:sz w:val="24"/>
                <w:szCs w:val="24"/>
              </w:rPr>
              <w:t>Delay to traction current being switched off in an emergency where a PCR line control desk is uncovered</w:t>
            </w:r>
          </w:p>
        </w:tc>
        <w:tc>
          <w:tcPr>
            <w:tcW w:w="3517" w:type="dxa"/>
          </w:tcPr>
          <w:p w:rsidR="00BA672F" w:rsidRDefault="00BA672F" w:rsidP="00DD1722">
            <w:pPr>
              <w:pStyle w:val="NoSpacing"/>
              <w:numPr>
                <w:ilvl w:val="0"/>
                <w:numId w:val="41"/>
              </w:numPr>
              <w:spacing w:line="276" w:lineRule="auto"/>
              <w:rPr>
                <w:rFonts w:ascii="Arial" w:hAnsi="Arial" w:cs="Arial"/>
                <w:sz w:val="24"/>
                <w:szCs w:val="24"/>
              </w:rPr>
            </w:pPr>
            <w:r>
              <w:rPr>
                <w:rFonts w:ascii="Arial" w:hAnsi="Arial" w:cs="Arial"/>
                <w:sz w:val="24"/>
                <w:szCs w:val="24"/>
              </w:rPr>
              <w:t xml:space="preserve">Service Control actions remain the same </w:t>
            </w:r>
          </w:p>
          <w:p w:rsidR="00BA672F" w:rsidRPr="006F6DD3" w:rsidRDefault="00BA672F" w:rsidP="00DD1722">
            <w:pPr>
              <w:pStyle w:val="NoSpacing"/>
              <w:numPr>
                <w:ilvl w:val="0"/>
                <w:numId w:val="41"/>
              </w:numPr>
              <w:spacing w:line="276" w:lineRule="auto"/>
              <w:rPr>
                <w:rFonts w:ascii="Arial" w:hAnsi="Arial" w:cs="Arial"/>
                <w:sz w:val="24"/>
                <w:szCs w:val="24"/>
              </w:rPr>
            </w:pPr>
            <w:r>
              <w:rPr>
                <w:rFonts w:ascii="Arial" w:hAnsi="Arial" w:cs="Arial"/>
                <w:sz w:val="24"/>
                <w:szCs w:val="24"/>
              </w:rPr>
              <w:t>PCROs</w:t>
            </w:r>
            <w:r w:rsidR="00F07A05">
              <w:rPr>
                <w:rFonts w:ascii="Arial" w:hAnsi="Arial" w:cs="Arial"/>
                <w:sz w:val="24"/>
                <w:szCs w:val="24"/>
              </w:rPr>
              <w:t>/IPCROs (under executive control of Floor Walkers)</w:t>
            </w:r>
            <w:r>
              <w:rPr>
                <w:rFonts w:ascii="Arial" w:hAnsi="Arial" w:cs="Arial"/>
                <w:sz w:val="24"/>
                <w:szCs w:val="24"/>
              </w:rPr>
              <w:t xml:space="preserve"> will be reorganised to provide incident response</w:t>
            </w:r>
          </w:p>
        </w:tc>
        <w:tc>
          <w:tcPr>
            <w:tcW w:w="1416" w:type="dxa"/>
          </w:tcPr>
          <w:p w:rsidR="00BA672F" w:rsidRPr="006F6DD3" w:rsidRDefault="00BA672F" w:rsidP="002D5F4A">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Low</w:t>
            </w:r>
          </w:p>
          <w:p w:rsidR="00BA672F" w:rsidRPr="006F6DD3" w:rsidRDefault="00BA672F" w:rsidP="002D5F4A">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2</w:t>
            </w:r>
          </w:p>
        </w:tc>
        <w:tc>
          <w:tcPr>
            <w:tcW w:w="1577" w:type="dxa"/>
          </w:tcPr>
          <w:p w:rsidR="00BA672F" w:rsidRPr="006F6DD3" w:rsidRDefault="00BA672F" w:rsidP="002D5F4A">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High</w:t>
            </w:r>
          </w:p>
          <w:p w:rsidR="00BA672F" w:rsidRPr="006F6DD3" w:rsidRDefault="00BA672F" w:rsidP="002D5F4A">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D</w:t>
            </w:r>
          </w:p>
        </w:tc>
        <w:tc>
          <w:tcPr>
            <w:tcW w:w="1217" w:type="dxa"/>
          </w:tcPr>
          <w:p w:rsidR="00BA672F" w:rsidRPr="006F6DD3" w:rsidRDefault="00BA672F" w:rsidP="002D5F4A">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Tolerable 10</w:t>
            </w:r>
          </w:p>
        </w:tc>
        <w:tc>
          <w:tcPr>
            <w:tcW w:w="3231" w:type="dxa"/>
          </w:tcPr>
          <w:p w:rsidR="00BA672F" w:rsidRDefault="00BA672F" w:rsidP="00F07A05">
            <w:pPr>
              <w:pStyle w:val="NoSpacing"/>
              <w:spacing w:line="276" w:lineRule="auto"/>
              <w:rPr>
                <w:rFonts w:ascii="Arial" w:hAnsi="Arial" w:cs="Arial"/>
                <w:sz w:val="24"/>
                <w:szCs w:val="24"/>
              </w:rPr>
            </w:pPr>
            <w:r>
              <w:rPr>
                <w:rFonts w:ascii="Arial" w:hAnsi="Arial" w:cs="Arial"/>
                <w:sz w:val="24"/>
                <w:szCs w:val="24"/>
              </w:rPr>
              <w:t xml:space="preserve">Line desks </w:t>
            </w:r>
            <w:r w:rsidR="00F07A05">
              <w:rPr>
                <w:rFonts w:ascii="Arial" w:hAnsi="Arial" w:cs="Arial"/>
                <w:sz w:val="24"/>
                <w:szCs w:val="24"/>
              </w:rPr>
              <w:t>uncovered</w:t>
            </w:r>
          </w:p>
        </w:tc>
      </w:tr>
      <w:tr w:rsidR="00BA672F" w:rsidRPr="006F6DD3" w:rsidTr="00E71BBF">
        <w:tc>
          <w:tcPr>
            <w:tcW w:w="3216" w:type="dxa"/>
          </w:tcPr>
          <w:p w:rsidR="00BA672F" w:rsidRPr="006F6DD3" w:rsidRDefault="00BA672F" w:rsidP="00DD1722">
            <w:pPr>
              <w:pStyle w:val="NoSpacing"/>
              <w:spacing w:line="276" w:lineRule="auto"/>
              <w:rPr>
                <w:rFonts w:ascii="Arial" w:hAnsi="Arial" w:cs="Arial"/>
                <w:sz w:val="24"/>
                <w:szCs w:val="24"/>
              </w:rPr>
            </w:pPr>
            <w:r>
              <w:rPr>
                <w:rFonts w:ascii="Arial" w:hAnsi="Arial" w:cs="Arial"/>
                <w:sz w:val="24"/>
                <w:szCs w:val="24"/>
              </w:rPr>
              <w:t>Failure occurs on an uncovered desk leading to a delay in response to the failure until the next covered shift</w:t>
            </w:r>
          </w:p>
        </w:tc>
        <w:tc>
          <w:tcPr>
            <w:tcW w:w="3517" w:type="dxa"/>
          </w:tcPr>
          <w:p w:rsidR="00BA672F" w:rsidRDefault="00BA672F" w:rsidP="00DD1722">
            <w:pPr>
              <w:pStyle w:val="NoSpacing"/>
              <w:numPr>
                <w:ilvl w:val="0"/>
                <w:numId w:val="41"/>
              </w:numPr>
              <w:spacing w:line="276" w:lineRule="auto"/>
              <w:rPr>
                <w:rFonts w:ascii="Arial" w:hAnsi="Arial" w:cs="Arial"/>
                <w:sz w:val="24"/>
                <w:szCs w:val="24"/>
              </w:rPr>
            </w:pPr>
            <w:r>
              <w:rPr>
                <w:rFonts w:ascii="Arial" w:hAnsi="Arial" w:cs="Arial"/>
                <w:sz w:val="24"/>
                <w:szCs w:val="24"/>
              </w:rPr>
              <w:t>Systems fail safe</w:t>
            </w:r>
          </w:p>
          <w:p w:rsidR="00BA672F" w:rsidRPr="006F6DD3" w:rsidRDefault="00BA672F" w:rsidP="00DD1722">
            <w:pPr>
              <w:pStyle w:val="NoSpacing"/>
              <w:numPr>
                <w:ilvl w:val="0"/>
                <w:numId w:val="41"/>
              </w:numPr>
              <w:spacing w:line="276" w:lineRule="auto"/>
              <w:rPr>
                <w:rFonts w:ascii="Arial" w:hAnsi="Arial" w:cs="Arial"/>
                <w:sz w:val="24"/>
                <w:szCs w:val="24"/>
              </w:rPr>
            </w:pPr>
            <w:r>
              <w:rPr>
                <w:rFonts w:ascii="Arial" w:hAnsi="Arial" w:cs="Arial"/>
                <w:sz w:val="24"/>
                <w:szCs w:val="24"/>
              </w:rPr>
              <w:t>Existing arrangements will be implemented for failure response as soon as practicable</w:t>
            </w:r>
          </w:p>
        </w:tc>
        <w:tc>
          <w:tcPr>
            <w:tcW w:w="1416" w:type="dxa"/>
          </w:tcPr>
          <w:p w:rsidR="00BA672F" w:rsidRPr="006F6DD3" w:rsidRDefault="00BA672F" w:rsidP="002D5F4A">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Low</w:t>
            </w:r>
          </w:p>
          <w:p w:rsidR="00BA672F" w:rsidRPr="006F6DD3" w:rsidRDefault="00BA672F" w:rsidP="002D5F4A">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2</w:t>
            </w:r>
          </w:p>
        </w:tc>
        <w:tc>
          <w:tcPr>
            <w:tcW w:w="1577" w:type="dxa"/>
          </w:tcPr>
          <w:p w:rsidR="00BA672F" w:rsidRPr="006F6DD3" w:rsidRDefault="00BA672F" w:rsidP="002D5F4A">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Low</w:t>
            </w:r>
          </w:p>
          <w:p w:rsidR="00BA672F" w:rsidRPr="006F6DD3" w:rsidRDefault="00BA672F" w:rsidP="002D5F4A">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A</w:t>
            </w:r>
          </w:p>
        </w:tc>
        <w:tc>
          <w:tcPr>
            <w:tcW w:w="1217" w:type="dxa"/>
          </w:tcPr>
          <w:p w:rsidR="00BA672F" w:rsidRPr="006F6DD3" w:rsidRDefault="00BA672F" w:rsidP="002D5F4A">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Tolerable</w:t>
            </w:r>
          </w:p>
          <w:p w:rsidR="00BA672F" w:rsidRPr="006F6DD3" w:rsidRDefault="00BA672F" w:rsidP="002D5F4A">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3</w:t>
            </w:r>
          </w:p>
        </w:tc>
        <w:tc>
          <w:tcPr>
            <w:tcW w:w="3231" w:type="dxa"/>
          </w:tcPr>
          <w:p w:rsidR="00BA672F" w:rsidRDefault="00BA672F" w:rsidP="00F07A05">
            <w:pPr>
              <w:pStyle w:val="NoSpacing"/>
              <w:spacing w:line="276" w:lineRule="auto"/>
              <w:rPr>
                <w:rFonts w:ascii="Arial" w:hAnsi="Arial" w:cs="Arial"/>
                <w:sz w:val="24"/>
                <w:szCs w:val="24"/>
              </w:rPr>
            </w:pPr>
            <w:r>
              <w:rPr>
                <w:rFonts w:ascii="Arial" w:hAnsi="Arial" w:cs="Arial"/>
                <w:sz w:val="24"/>
                <w:szCs w:val="24"/>
              </w:rPr>
              <w:t xml:space="preserve">Line desks </w:t>
            </w:r>
            <w:r w:rsidR="00F07A05">
              <w:rPr>
                <w:rFonts w:ascii="Arial" w:hAnsi="Arial" w:cs="Arial"/>
                <w:sz w:val="24"/>
                <w:szCs w:val="24"/>
              </w:rPr>
              <w:t>uncovered</w:t>
            </w:r>
          </w:p>
        </w:tc>
      </w:tr>
      <w:tr w:rsidR="00B92A96" w:rsidRPr="006F6DD3" w:rsidTr="00E71BBF">
        <w:tc>
          <w:tcPr>
            <w:tcW w:w="3216" w:type="dxa"/>
          </w:tcPr>
          <w:p w:rsidR="00B92A96" w:rsidRPr="006F6DD3" w:rsidRDefault="00DD1722" w:rsidP="00DD1722">
            <w:pPr>
              <w:pStyle w:val="NoSpacing"/>
              <w:spacing w:line="276" w:lineRule="auto"/>
              <w:rPr>
                <w:rFonts w:ascii="Arial" w:hAnsi="Arial" w:cs="Arial"/>
                <w:sz w:val="24"/>
                <w:szCs w:val="24"/>
              </w:rPr>
            </w:pPr>
            <w:r w:rsidRPr="006F6DD3">
              <w:rPr>
                <w:rFonts w:ascii="Arial" w:hAnsi="Arial" w:cs="Arial"/>
                <w:sz w:val="24"/>
                <w:szCs w:val="24"/>
              </w:rPr>
              <w:t xml:space="preserve">IPCRO discharges traction current in error leading to </w:t>
            </w:r>
            <w:r w:rsidR="00BD18FF" w:rsidRPr="006F6DD3">
              <w:rPr>
                <w:rFonts w:ascii="Arial" w:hAnsi="Arial" w:cs="Arial"/>
                <w:sz w:val="24"/>
                <w:szCs w:val="24"/>
              </w:rPr>
              <w:t>delay to service, stalled trains</w:t>
            </w:r>
          </w:p>
        </w:tc>
        <w:tc>
          <w:tcPr>
            <w:tcW w:w="3517" w:type="dxa"/>
          </w:tcPr>
          <w:p w:rsidR="00BD18FF" w:rsidRPr="006F6DD3" w:rsidRDefault="00BD18FF" w:rsidP="00DD1722">
            <w:pPr>
              <w:pStyle w:val="NoSpacing"/>
              <w:numPr>
                <w:ilvl w:val="0"/>
                <w:numId w:val="41"/>
              </w:numPr>
              <w:spacing w:line="276" w:lineRule="auto"/>
              <w:rPr>
                <w:rFonts w:ascii="Arial" w:hAnsi="Arial" w:cs="Arial"/>
                <w:sz w:val="24"/>
                <w:szCs w:val="24"/>
              </w:rPr>
            </w:pPr>
            <w:r w:rsidRPr="006F6DD3">
              <w:rPr>
                <w:rFonts w:ascii="Arial" w:hAnsi="Arial" w:cs="Arial"/>
                <w:sz w:val="24"/>
                <w:szCs w:val="24"/>
              </w:rPr>
              <w:t>IPCROs trained, competent and licensed to switch traction current on/off</w:t>
            </w:r>
            <w:r w:rsidR="00497228" w:rsidRPr="006F6DD3">
              <w:rPr>
                <w:rFonts w:ascii="Arial" w:hAnsi="Arial" w:cs="Arial"/>
                <w:sz w:val="24"/>
                <w:szCs w:val="24"/>
              </w:rPr>
              <w:t>, including for possessions</w:t>
            </w:r>
          </w:p>
          <w:p w:rsidR="00B03878" w:rsidRPr="006F6DD3" w:rsidRDefault="00B03878" w:rsidP="00DD1722">
            <w:pPr>
              <w:pStyle w:val="NoSpacing"/>
              <w:numPr>
                <w:ilvl w:val="0"/>
                <w:numId w:val="41"/>
              </w:numPr>
              <w:spacing w:line="276" w:lineRule="auto"/>
              <w:rPr>
                <w:rFonts w:ascii="Arial" w:hAnsi="Arial" w:cs="Arial"/>
                <w:sz w:val="24"/>
                <w:szCs w:val="24"/>
              </w:rPr>
            </w:pPr>
            <w:r w:rsidRPr="006F6DD3">
              <w:rPr>
                <w:rFonts w:ascii="Arial" w:hAnsi="Arial" w:cs="Arial"/>
                <w:sz w:val="24"/>
                <w:szCs w:val="24"/>
              </w:rPr>
              <w:t>The operating patterns have been simplified to reduce complexity and potential for error</w:t>
            </w:r>
          </w:p>
          <w:p w:rsidR="00BD18FF" w:rsidRPr="006F6DD3" w:rsidRDefault="00BD18FF" w:rsidP="00DD1722">
            <w:pPr>
              <w:pStyle w:val="NoSpacing"/>
              <w:numPr>
                <w:ilvl w:val="0"/>
                <w:numId w:val="41"/>
              </w:numPr>
              <w:spacing w:line="276" w:lineRule="auto"/>
              <w:rPr>
                <w:rFonts w:ascii="Arial" w:hAnsi="Arial" w:cs="Arial"/>
                <w:sz w:val="24"/>
                <w:szCs w:val="24"/>
              </w:rPr>
            </w:pPr>
            <w:r w:rsidRPr="006F6DD3">
              <w:rPr>
                <w:rFonts w:ascii="Arial" w:hAnsi="Arial" w:cs="Arial"/>
                <w:sz w:val="24"/>
                <w:szCs w:val="24"/>
              </w:rPr>
              <w:t>IPCROs will work under the executive control o</w:t>
            </w:r>
            <w:r w:rsidR="00F07A05">
              <w:rPr>
                <w:rFonts w:ascii="Arial" w:hAnsi="Arial" w:cs="Arial"/>
                <w:sz w:val="24"/>
                <w:szCs w:val="24"/>
              </w:rPr>
              <w:t>f Floor Walkers</w:t>
            </w:r>
          </w:p>
          <w:p w:rsidR="00B92A96" w:rsidRPr="006F6DD3" w:rsidRDefault="00DD1722" w:rsidP="00DD1722">
            <w:pPr>
              <w:pStyle w:val="NoSpacing"/>
              <w:numPr>
                <w:ilvl w:val="0"/>
                <w:numId w:val="41"/>
              </w:numPr>
              <w:spacing w:line="276" w:lineRule="auto"/>
              <w:rPr>
                <w:rFonts w:ascii="Arial" w:hAnsi="Arial" w:cs="Arial"/>
                <w:sz w:val="24"/>
                <w:szCs w:val="24"/>
              </w:rPr>
            </w:pPr>
            <w:r w:rsidRPr="006F6DD3">
              <w:rPr>
                <w:rFonts w:ascii="Arial" w:hAnsi="Arial" w:cs="Arial"/>
                <w:sz w:val="24"/>
                <w:szCs w:val="24"/>
              </w:rPr>
              <w:t>No issues during non-traffic hours identified</w:t>
            </w:r>
          </w:p>
          <w:p w:rsidR="00BD18FF" w:rsidRPr="006F6DD3" w:rsidRDefault="00BD18FF" w:rsidP="00BD18FF">
            <w:pPr>
              <w:pStyle w:val="NoSpacing"/>
              <w:numPr>
                <w:ilvl w:val="0"/>
                <w:numId w:val="41"/>
              </w:numPr>
              <w:spacing w:line="276" w:lineRule="auto"/>
              <w:rPr>
                <w:rFonts w:ascii="Arial" w:hAnsi="Arial" w:cs="Arial"/>
                <w:sz w:val="24"/>
                <w:szCs w:val="24"/>
              </w:rPr>
            </w:pPr>
            <w:r w:rsidRPr="006F6DD3">
              <w:rPr>
                <w:rFonts w:ascii="Arial" w:hAnsi="Arial" w:cs="Arial"/>
                <w:sz w:val="24"/>
                <w:szCs w:val="24"/>
              </w:rPr>
              <w:t>No safety issues identified during traffic hours, current procedures for dealing with stalled trains would be implemented</w:t>
            </w:r>
          </w:p>
        </w:tc>
        <w:tc>
          <w:tcPr>
            <w:tcW w:w="1416" w:type="dxa"/>
          </w:tcPr>
          <w:p w:rsidR="00B92A96" w:rsidRPr="006F6DD3" w:rsidRDefault="00BD18FF"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Low</w:t>
            </w:r>
          </w:p>
          <w:p w:rsidR="00BD18FF" w:rsidRPr="006F6DD3" w:rsidRDefault="00BD18FF"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2</w:t>
            </w:r>
          </w:p>
        </w:tc>
        <w:tc>
          <w:tcPr>
            <w:tcW w:w="1577" w:type="dxa"/>
          </w:tcPr>
          <w:p w:rsidR="00B92A96" w:rsidRPr="006F6DD3" w:rsidRDefault="00BD18FF"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Low</w:t>
            </w:r>
          </w:p>
          <w:p w:rsidR="009C64BD" w:rsidRPr="006F6DD3" w:rsidRDefault="009C64BD"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A</w:t>
            </w:r>
          </w:p>
        </w:tc>
        <w:tc>
          <w:tcPr>
            <w:tcW w:w="1217" w:type="dxa"/>
          </w:tcPr>
          <w:p w:rsidR="00B92A96" w:rsidRPr="006F6DD3" w:rsidRDefault="009C64BD"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Tolerable</w:t>
            </w:r>
          </w:p>
          <w:p w:rsidR="009C64BD" w:rsidRPr="006F6DD3" w:rsidRDefault="009C64BD"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3</w:t>
            </w:r>
          </w:p>
        </w:tc>
        <w:tc>
          <w:tcPr>
            <w:tcW w:w="3231" w:type="dxa"/>
          </w:tcPr>
          <w:p w:rsidR="00B92A96" w:rsidRPr="006F6DD3" w:rsidRDefault="00E71BBF" w:rsidP="0075482B">
            <w:pPr>
              <w:pStyle w:val="NoSpacing"/>
              <w:spacing w:line="276" w:lineRule="auto"/>
              <w:rPr>
                <w:rFonts w:ascii="Arial" w:hAnsi="Arial" w:cs="Arial"/>
                <w:sz w:val="24"/>
                <w:szCs w:val="24"/>
              </w:rPr>
            </w:pPr>
            <w:r>
              <w:rPr>
                <w:rFonts w:ascii="Arial" w:hAnsi="Arial" w:cs="Arial"/>
                <w:sz w:val="24"/>
                <w:szCs w:val="24"/>
              </w:rPr>
              <w:t>Less experience staff but undertaking simplified activities</w:t>
            </w:r>
          </w:p>
        </w:tc>
      </w:tr>
      <w:tr w:rsidR="009C64BD" w:rsidRPr="006F6DD3" w:rsidTr="00E71BBF">
        <w:tc>
          <w:tcPr>
            <w:tcW w:w="3216" w:type="dxa"/>
          </w:tcPr>
          <w:p w:rsidR="009C64BD" w:rsidRPr="006F6DD3" w:rsidRDefault="009C64BD" w:rsidP="009C64BD">
            <w:pPr>
              <w:pStyle w:val="NoSpacing"/>
              <w:spacing w:line="276" w:lineRule="auto"/>
              <w:rPr>
                <w:rFonts w:ascii="Arial" w:hAnsi="Arial" w:cs="Arial"/>
                <w:sz w:val="24"/>
                <w:szCs w:val="24"/>
              </w:rPr>
            </w:pPr>
            <w:r w:rsidRPr="006F6DD3">
              <w:rPr>
                <w:rFonts w:ascii="Arial" w:hAnsi="Arial" w:cs="Arial"/>
                <w:sz w:val="24"/>
                <w:szCs w:val="24"/>
              </w:rPr>
              <w:t>IPCRO recharges traction current in error leading to high voltage electric shock to persons on / about the track</w:t>
            </w:r>
          </w:p>
        </w:tc>
        <w:tc>
          <w:tcPr>
            <w:tcW w:w="3517" w:type="dxa"/>
          </w:tcPr>
          <w:p w:rsidR="009C64BD" w:rsidRPr="006F6DD3" w:rsidRDefault="009C64BD" w:rsidP="009C64BD">
            <w:pPr>
              <w:pStyle w:val="NoSpacing"/>
              <w:numPr>
                <w:ilvl w:val="0"/>
                <w:numId w:val="41"/>
              </w:numPr>
              <w:spacing w:line="276" w:lineRule="auto"/>
              <w:rPr>
                <w:rFonts w:ascii="Arial" w:hAnsi="Arial" w:cs="Arial"/>
                <w:sz w:val="24"/>
                <w:szCs w:val="24"/>
              </w:rPr>
            </w:pPr>
            <w:r w:rsidRPr="006F6DD3">
              <w:rPr>
                <w:rFonts w:ascii="Arial" w:hAnsi="Arial" w:cs="Arial"/>
                <w:sz w:val="24"/>
                <w:szCs w:val="24"/>
              </w:rPr>
              <w:t>IPCROs trained, competent and licensed to switch traction current on/off</w:t>
            </w:r>
            <w:r w:rsidR="00497228" w:rsidRPr="006F6DD3">
              <w:rPr>
                <w:rFonts w:ascii="Arial" w:hAnsi="Arial" w:cs="Arial"/>
                <w:sz w:val="24"/>
                <w:szCs w:val="24"/>
              </w:rPr>
              <w:t>, including for possessions</w:t>
            </w:r>
          </w:p>
          <w:p w:rsidR="009C64BD" w:rsidRPr="006F6DD3" w:rsidRDefault="009C64BD" w:rsidP="009C64BD">
            <w:pPr>
              <w:pStyle w:val="NoSpacing"/>
              <w:numPr>
                <w:ilvl w:val="0"/>
                <w:numId w:val="41"/>
              </w:numPr>
              <w:spacing w:line="276" w:lineRule="auto"/>
              <w:rPr>
                <w:rFonts w:ascii="Arial" w:hAnsi="Arial" w:cs="Arial"/>
                <w:sz w:val="24"/>
                <w:szCs w:val="24"/>
              </w:rPr>
            </w:pPr>
            <w:r w:rsidRPr="006F6DD3">
              <w:rPr>
                <w:rFonts w:ascii="Arial" w:hAnsi="Arial" w:cs="Arial"/>
                <w:sz w:val="24"/>
                <w:szCs w:val="24"/>
              </w:rPr>
              <w:t>The operating patterns have been simplified to reduce complexity and potential for error</w:t>
            </w:r>
          </w:p>
          <w:p w:rsidR="009C64BD" w:rsidRPr="006F6DD3" w:rsidRDefault="009C64BD" w:rsidP="00F07A05">
            <w:pPr>
              <w:pStyle w:val="NoSpacing"/>
              <w:numPr>
                <w:ilvl w:val="0"/>
                <w:numId w:val="41"/>
              </w:numPr>
              <w:spacing w:line="276" w:lineRule="auto"/>
              <w:rPr>
                <w:rFonts w:ascii="Arial" w:hAnsi="Arial" w:cs="Arial"/>
                <w:sz w:val="24"/>
                <w:szCs w:val="24"/>
              </w:rPr>
            </w:pPr>
            <w:r w:rsidRPr="006F6DD3">
              <w:rPr>
                <w:rFonts w:ascii="Arial" w:hAnsi="Arial" w:cs="Arial"/>
                <w:sz w:val="24"/>
                <w:szCs w:val="24"/>
              </w:rPr>
              <w:t xml:space="preserve">IPCROs will work under the executive control of </w:t>
            </w:r>
            <w:r w:rsidR="00F07A05">
              <w:rPr>
                <w:rFonts w:ascii="Arial" w:hAnsi="Arial" w:cs="Arial"/>
                <w:sz w:val="24"/>
                <w:szCs w:val="24"/>
              </w:rPr>
              <w:t>Floor Walkers</w:t>
            </w:r>
          </w:p>
        </w:tc>
        <w:tc>
          <w:tcPr>
            <w:tcW w:w="1416" w:type="dxa"/>
          </w:tcPr>
          <w:p w:rsidR="009C64BD" w:rsidRPr="006F6DD3" w:rsidRDefault="00B03878"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Low</w:t>
            </w:r>
          </w:p>
          <w:p w:rsidR="00B03878" w:rsidRPr="006F6DD3" w:rsidRDefault="00B03878"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2</w:t>
            </w:r>
          </w:p>
        </w:tc>
        <w:tc>
          <w:tcPr>
            <w:tcW w:w="1577" w:type="dxa"/>
          </w:tcPr>
          <w:p w:rsidR="009C64BD" w:rsidRPr="006F6DD3" w:rsidRDefault="00B03878"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High</w:t>
            </w:r>
          </w:p>
          <w:p w:rsidR="00B03878" w:rsidRPr="006F6DD3" w:rsidRDefault="00B03878"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D</w:t>
            </w:r>
          </w:p>
        </w:tc>
        <w:tc>
          <w:tcPr>
            <w:tcW w:w="1217" w:type="dxa"/>
          </w:tcPr>
          <w:p w:rsidR="009C64BD" w:rsidRPr="006F6DD3" w:rsidRDefault="00B03878" w:rsidP="0075482B">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Tolerable 10</w:t>
            </w:r>
          </w:p>
        </w:tc>
        <w:tc>
          <w:tcPr>
            <w:tcW w:w="3231" w:type="dxa"/>
          </w:tcPr>
          <w:p w:rsidR="009C64BD" w:rsidRPr="006F6DD3" w:rsidRDefault="00E71BBF" w:rsidP="0075482B">
            <w:pPr>
              <w:pStyle w:val="NoSpacing"/>
              <w:spacing w:line="276" w:lineRule="auto"/>
              <w:rPr>
                <w:rFonts w:ascii="Arial" w:hAnsi="Arial" w:cs="Arial"/>
                <w:sz w:val="24"/>
                <w:szCs w:val="24"/>
              </w:rPr>
            </w:pPr>
            <w:r>
              <w:rPr>
                <w:rFonts w:ascii="Arial" w:hAnsi="Arial" w:cs="Arial"/>
                <w:sz w:val="24"/>
                <w:szCs w:val="24"/>
              </w:rPr>
              <w:t xml:space="preserve">Less experienced staff but undertaking simplified activities. </w:t>
            </w:r>
          </w:p>
        </w:tc>
      </w:tr>
      <w:tr w:rsidR="001B2859" w:rsidRPr="00D6131A" w:rsidTr="00E71BBF">
        <w:tc>
          <w:tcPr>
            <w:tcW w:w="3216" w:type="dxa"/>
          </w:tcPr>
          <w:p w:rsidR="001B2859" w:rsidRPr="00D6131A" w:rsidRDefault="001B2859" w:rsidP="009C64BD">
            <w:pPr>
              <w:pStyle w:val="NoSpacing"/>
              <w:spacing w:line="276" w:lineRule="auto"/>
              <w:rPr>
                <w:rFonts w:ascii="Arial" w:hAnsi="Arial" w:cs="Arial"/>
                <w:sz w:val="24"/>
                <w:szCs w:val="24"/>
              </w:rPr>
            </w:pPr>
            <w:r w:rsidRPr="00D6131A">
              <w:rPr>
                <w:rFonts w:ascii="Arial" w:hAnsi="Arial" w:cs="Arial"/>
                <w:sz w:val="24"/>
                <w:szCs w:val="24"/>
              </w:rPr>
              <w:t>Fatigue</w:t>
            </w:r>
            <w:r w:rsidR="007C341F">
              <w:rPr>
                <w:rFonts w:ascii="Arial" w:hAnsi="Arial" w:cs="Arial"/>
                <w:sz w:val="24"/>
                <w:szCs w:val="24"/>
              </w:rPr>
              <w:t xml:space="preserve"> / stress</w:t>
            </w:r>
            <w:r w:rsidRPr="00D6131A">
              <w:rPr>
                <w:rFonts w:ascii="Arial" w:hAnsi="Arial" w:cs="Arial"/>
                <w:sz w:val="24"/>
                <w:szCs w:val="24"/>
              </w:rPr>
              <w:t xml:space="preserve"> risks as a result of roster plan </w:t>
            </w:r>
          </w:p>
        </w:tc>
        <w:tc>
          <w:tcPr>
            <w:tcW w:w="3517" w:type="dxa"/>
          </w:tcPr>
          <w:p w:rsidR="001B2859" w:rsidRDefault="001B2859" w:rsidP="00990A53">
            <w:pPr>
              <w:pStyle w:val="NoSpacing"/>
              <w:numPr>
                <w:ilvl w:val="0"/>
                <w:numId w:val="41"/>
              </w:numPr>
              <w:spacing w:line="276" w:lineRule="auto"/>
              <w:rPr>
                <w:rFonts w:ascii="Arial" w:hAnsi="Arial" w:cs="Arial"/>
                <w:sz w:val="24"/>
                <w:szCs w:val="24"/>
              </w:rPr>
            </w:pPr>
            <w:r w:rsidRPr="00D6131A">
              <w:rPr>
                <w:rFonts w:ascii="Arial" w:hAnsi="Arial" w:cs="Arial"/>
                <w:sz w:val="24"/>
                <w:szCs w:val="24"/>
              </w:rPr>
              <w:t xml:space="preserve">The rosters for IPCROs, ISSEs and Floor Walkers meets the requirements set out in LU’s Safety Critical Work standard (S1538). </w:t>
            </w:r>
          </w:p>
          <w:p w:rsidR="007C341F" w:rsidRDefault="007C341F" w:rsidP="00990A53">
            <w:pPr>
              <w:pStyle w:val="NoSpacing"/>
              <w:numPr>
                <w:ilvl w:val="0"/>
                <w:numId w:val="41"/>
              </w:numPr>
              <w:spacing w:line="276" w:lineRule="auto"/>
              <w:rPr>
                <w:rFonts w:ascii="Arial" w:hAnsi="Arial" w:cs="Arial"/>
                <w:sz w:val="24"/>
                <w:szCs w:val="24"/>
              </w:rPr>
            </w:pPr>
            <w:r>
              <w:rPr>
                <w:rFonts w:ascii="Arial" w:hAnsi="Arial" w:cs="Arial"/>
                <w:sz w:val="24"/>
                <w:szCs w:val="24"/>
              </w:rPr>
              <w:t>Management Support</w:t>
            </w:r>
          </w:p>
          <w:p w:rsidR="007C341F" w:rsidRPr="00D6131A" w:rsidRDefault="007C341F" w:rsidP="00990A53">
            <w:pPr>
              <w:pStyle w:val="NoSpacing"/>
              <w:numPr>
                <w:ilvl w:val="0"/>
                <w:numId w:val="41"/>
              </w:numPr>
              <w:spacing w:line="276" w:lineRule="auto"/>
              <w:rPr>
                <w:rFonts w:ascii="Arial" w:hAnsi="Arial" w:cs="Arial"/>
                <w:sz w:val="24"/>
                <w:szCs w:val="24"/>
              </w:rPr>
            </w:pPr>
            <w:r>
              <w:rPr>
                <w:rFonts w:ascii="Arial" w:hAnsi="Arial" w:cs="Arial"/>
                <w:sz w:val="24"/>
                <w:szCs w:val="24"/>
              </w:rPr>
              <w:t>Acting under the executive authority of Floor Walkers</w:t>
            </w:r>
          </w:p>
        </w:tc>
        <w:tc>
          <w:tcPr>
            <w:tcW w:w="1416" w:type="dxa"/>
          </w:tcPr>
          <w:p w:rsidR="001B2859" w:rsidRPr="006F6DD3" w:rsidRDefault="001B2859" w:rsidP="00193898">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Low</w:t>
            </w:r>
          </w:p>
          <w:p w:rsidR="001B2859" w:rsidRPr="006F6DD3" w:rsidRDefault="001B2859" w:rsidP="00193898">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2</w:t>
            </w:r>
          </w:p>
        </w:tc>
        <w:tc>
          <w:tcPr>
            <w:tcW w:w="1577" w:type="dxa"/>
          </w:tcPr>
          <w:p w:rsidR="001B2859" w:rsidRPr="006F6DD3" w:rsidRDefault="001B2859" w:rsidP="00193898">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Low</w:t>
            </w:r>
          </w:p>
          <w:p w:rsidR="001B2859" w:rsidRPr="006F6DD3" w:rsidRDefault="001B2859" w:rsidP="00193898">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A</w:t>
            </w:r>
          </w:p>
        </w:tc>
        <w:tc>
          <w:tcPr>
            <w:tcW w:w="1217" w:type="dxa"/>
          </w:tcPr>
          <w:p w:rsidR="001B2859" w:rsidRPr="006F6DD3" w:rsidRDefault="001B2859" w:rsidP="00193898">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Tolerable</w:t>
            </w:r>
          </w:p>
          <w:p w:rsidR="001B2859" w:rsidRPr="006F6DD3" w:rsidRDefault="001B2859" w:rsidP="00193898">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3</w:t>
            </w:r>
          </w:p>
        </w:tc>
        <w:tc>
          <w:tcPr>
            <w:tcW w:w="3231" w:type="dxa"/>
          </w:tcPr>
          <w:p w:rsidR="001B2859" w:rsidRPr="00D6131A" w:rsidRDefault="001B2859" w:rsidP="0075482B">
            <w:pPr>
              <w:pStyle w:val="NoSpacing"/>
              <w:spacing w:line="276" w:lineRule="auto"/>
              <w:rPr>
                <w:rFonts w:ascii="Arial" w:hAnsi="Arial" w:cs="Arial"/>
                <w:sz w:val="24"/>
                <w:szCs w:val="24"/>
              </w:rPr>
            </w:pPr>
            <w:r w:rsidRPr="00D6131A">
              <w:rPr>
                <w:rFonts w:ascii="Arial" w:hAnsi="Arial" w:cs="Arial"/>
                <w:sz w:val="24"/>
                <w:szCs w:val="24"/>
              </w:rPr>
              <w:t xml:space="preserve">Change in working patterns for IPCROS, ISSEs and Floor Walkers compared to normal working hours. </w:t>
            </w:r>
          </w:p>
        </w:tc>
      </w:tr>
      <w:tr w:rsidR="001B2859" w:rsidRPr="00D6131A" w:rsidTr="00E71BBF">
        <w:tc>
          <w:tcPr>
            <w:tcW w:w="3216" w:type="dxa"/>
          </w:tcPr>
          <w:p w:rsidR="001B2859" w:rsidRPr="00D6131A" w:rsidRDefault="001B2859" w:rsidP="00C47AC8">
            <w:pPr>
              <w:pStyle w:val="NoSpacing"/>
              <w:spacing w:line="276" w:lineRule="auto"/>
              <w:rPr>
                <w:rFonts w:ascii="Arial" w:hAnsi="Arial" w:cs="Arial"/>
                <w:sz w:val="24"/>
                <w:szCs w:val="24"/>
              </w:rPr>
            </w:pPr>
            <w:r w:rsidRPr="00D6131A">
              <w:rPr>
                <w:rFonts w:ascii="Arial" w:hAnsi="Arial" w:cs="Arial"/>
                <w:sz w:val="24"/>
                <w:szCs w:val="24"/>
              </w:rPr>
              <w:t xml:space="preserve">Risk of extended </w:t>
            </w:r>
            <w:r w:rsidR="00C47AC8">
              <w:rPr>
                <w:rFonts w:ascii="Arial" w:hAnsi="Arial" w:cs="Arial"/>
                <w:sz w:val="24"/>
                <w:szCs w:val="24"/>
              </w:rPr>
              <w:t>uncovered</w:t>
            </w:r>
            <w:r w:rsidR="00F07A05">
              <w:rPr>
                <w:rFonts w:ascii="Arial" w:hAnsi="Arial" w:cs="Arial"/>
                <w:sz w:val="24"/>
                <w:szCs w:val="24"/>
              </w:rPr>
              <w:t xml:space="preserve"> PCRO shifts </w:t>
            </w:r>
            <w:r w:rsidRPr="00D6131A">
              <w:rPr>
                <w:rFonts w:ascii="Arial" w:hAnsi="Arial" w:cs="Arial"/>
                <w:sz w:val="24"/>
                <w:szCs w:val="24"/>
              </w:rPr>
              <w:t xml:space="preserve">impacts on ability to carry out track patrols, routine engineering and asset maintenance, etc. </w:t>
            </w:r>
          </w:p>
        </w:tc>
        <w:tc>
          <w:tcPr>
            <w:tcW w:w="3517" w:type="dxa"/>
          </w:tcPr>
          <w:p w:rsidR="001B2859" w:rsidRPr="00D6131A" w:rsidRDefault="001B2859" w:rsidP="002809C5">
            <w:pPr>
              <w:pStyle w:val="NoSpacing"/>
              <w:numPr>
                <w:ilvl w:val="0"/>
                <w:numId w:val="41"/>
              </w:numPr>
              <w:spacing w:line="276" w:lineRule="auto"/>
              <w:rPr>
                <w:rFonts w:ascii="Arial" w:hAnsi="Arial" w:cs="Arial"/>
                <w:sz w:val="24"/>
                <w:szCs w:val="24"/>
              </w:rPr>
            </w:pPr>
            <w:r w:rsidRPr="00D6131A">
              <w:rPr>
                <w:rFonts w:ascii="Arial" w:hAnsi="Arial" w:cs="Arial"/>
                <w:sz w:val="24"/>
                <w:szCs w:val="24"/>
              </w:rPr>
              <w:t xml:space="preserve">Engineering hours will be available, but to be shorter than usual. </w:t>
            </w:r>
          </w:p>
          <w:p w:rsidR="001B2859" w:rsidRPr="00D6131A" w:rsidRDefault="001B2859" w:rsidP="007C341F">
            <w:pPr>
              <w:pStyle w:val="NoSpacing"/>
              <w:numPr>
                <w:ilvl w:val="0"/>
                <w:numId w:val="41"/>
              </w:numPr>
              <w:spacing w:line="276" w:lineRule="auto"/>
              <w:rPr>
                <w:rFonts w:ascii="Arial" w:hAnsi="Arial" w:cs="Arial"/>
                <w:sz w:val="24"/>
                <w:szCs w:val="24"/>
              </w:rPr>
            </w:pPr>
            <w:r w:rsidRPr="00D6131A">
              <w:rPr>
                <w:rFonts w:ascii="Arial" w:hAnsi="Arial" w:cs="Arial"/>
                <w:sz w:val="24"/>
                <w:szCs w:val="24"/>
              </w:rPr>
              <w:t xml:space="preserve">Review of impact of extended </w:t>
            </w:r>
            <w:r w:rsidR="007C341F">
              <w:rPr>
                <w:rFonts w:ascii="Arial" w:hAnsi="Arial" w:cs="Arial"/>
                <w:sz w:val="24"/>
                <w:szCs w:val="24"/>
              </w:rPr>
              <w:t>PCRO unavailability</w:t>
            </w:r>
            <w:r w:rsidRPr="00D6131A">
              <w:rPr>
                <w:rFonts w:ascii="Arial" w:hAnsi="Arial" w:cs="Arial"/>
                <w:sz w:val="24"/>
                <w:szCs w:val="24"/>
              </w:rPr>
              <w:t xml:space="preserve"> to be undertaken to prioritise desk cover to ensure critical and essential works are delivered.</w:t>
            </w:r>
          </w:p>
        </w:tc>
        <w:tc>
          <w:tcPr>
            <w:tcW w:w="1416" w:type="dxa"/>
          </w:tcPr>
          <w:p w:rsidR="001B2859" w:rsidRPr="006F6DD3" w:rsidRDefault="001B2859" w:rsidP="00193898">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Low</w:t>
            </w:r>
          </w:p>
          <w:p w:rsidR="001B2859" w:rsidRPr="006F6DD3" w:rsidRDefault="001B2859" w:rsidP="00193898">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2</w:t>
            </w:r>
          </w:p>
        </w:tc>
        <w:tc>
          <w:tcPr>
            <w:tcW w:w="1577" w:type="dxa"/>
          </w:tcPr>
          <w:p w:rsidR="001B2859" w:rsidRPr="006F6DD3" w:rsidRDefault="001B2859" w:rsidP="00193898">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Low</w:t>
            </w:r>
          </w:p>
          <w:p w:rsidR="001B2859" w:rsidRPr="006F6DD3" w:rsidRDefault="001B2859" w:rsidP="00193898">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A</w:t>
            </w:r>
          </w:p>
        </w:tc>
        <w:tc>
          <w:tcPr>
            <w:tcW w:w="1217" w:type="dxa"/>
          </w:tcPr>
          <w:p w:rsidR="001B2859" w:rsidRPr="006F6DD3" w:rsidRDefault="001B2859" w:rsidP="00193898">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Tolerable</w:t>
            </w:r>
          </w:p>
          <w:p w:rsidR="001B2859" w:rsidRPr="006F6DD3" w:rsidRDefault="001B2859" w:rsidP="00193898">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3</w:t>
            </w:r>
          </w:p>
        </w:tc>
        <w:tc>
          <w:tcPr>
            <w:tcW w:w="3231" w:type="dxa"/>
          </w:tcPr>
          <w:p w:rsidR="001B2859" w:rsidRPr="00D6131A" w:rsidRDefault="001B2859" w:rsidP="002D5F4A">
            <w:pPr>
              <w:pStyle w:val="NoSpacing"/>
              <w:spacing w:line="276" w:lineRule="auto"/>
              <w:rPr>
                <w:rFonts w:ascii="Arial" w:hAnsi="Arial" w:cs="Arial"/>
                <w:sz w:val="24"/>
                <w:szCs w:val="24"/>
              </w:rPr>
            </w:pPr>
            <w:r w:rsidRPr="00D6131A">
              <w:rPr>
                <w:rFonts w:ascii="Arial" w:hAnsi="Arial" w:cs="Arial"/>
                <w:sz w:val="24"/>
                <w:szCs w:val="24"/>
              </w:rPr>
              <w:t>Engineering hours which would be shorter than usual (expected to be approximately 30 minutes shorter)</w:t>
            </w:r>
          </w:p>
        </w:tc>
      </w:tr>
      <w:tr w:rsidR="001B2859" w:rsidRPr="00D6131A" w:rsidTr="00E71BBF">
        <w:tc>
          <w:tcPr>
            <w:tcW w:w="3216" w:type="dxa"/>
          </w:tcPr>
          <w:p w:rsidR="001B2859" w:rsidRPr="00D6131A" w:rsidRDefault="001B2859" w:rsidP="001D3881">
            <w:pPr>
              <w:pStyle w:val="NoSpacing"/>
              <w:spacing w:line="276" w:lineRule="auto"/>
              <w:rPr>
                <w:rFonts w:ascii="Arial" w:hAnsi="Arial" w:cs="Arial"/>
                <w:sz w:val="24"/>
                <w:szCs w:val="24"/>
              </w:rPr>
            </w:pPr>
            <w:r w:rsidRPr="00D6131A">
              <w:rPr>
                <w:rFonts w:ascii="Arial" w:hAnsi="Arial" w:cs="Arial"/>
                <w:sz w:val="24"/>
                <w:szCs w:val="24"/>
              </w:rPr>
              <w:t xml:space="preserve">Risk of extended </w:t>
            </w:r>
            <w:r w:rsidR="001D3881">
              <w:rPr>
                <w:rFonts w:ascii="Arial" w:hAnsi="Arial" w:cs="Arial"/>
                <w:sz w:val="24"/>
                <w:szCs w:val="24"/>
              </w:rPr>
              <w:t>uncovered</w:t>
            </w:r>
            <w:r w:rsidRPr="00D6131A">
              <w:rPr>
                <w:rFonts w:ascii="Arial" w:hAnsi="Arial" w:cs="Arial"/>
                <w:sz w:val="24"/>
                <w:szCs w:val="24"/>
              </w:rPr>
              <w:t xml:space="preserve"> </w:t>
            </w:r>
            <w:r w:rsidR="00F07A05">
              <w:rPr>
                <w:rFonts w:ascii="Arial" w:hAnsi="Arial" w:cs="Arial"/>
                <w:sz w:val="24"/>
                <w:szCs w:val="24"/>
              </w:rPr>
              <w:t xml:space="preserve">PCRO shifts </w:t>
            </w:r>
            <w:r w:rsidRPr="00D6131A">
              <w:rPr>
                <w:rFonts w:ascii="Arial" w:hAnsi="Arial" w:cs="Arial"/>
                <w:sz w:val="24"/>
                <w:szCs w:val="24"/>
              </w:rPr>
              <w:t>impact</w:t>
            </w:r>
            <w:r w:rsidR="00F07A05">
              <w:rPr>
                <w:rFonts w:ascii="Arial" w:hAnsi="Arial" w:cs="Arial"/>
                <w:sz w:val="24"/>
                <w:szCs w:val="24"/>
              </w:rPr>
              <w:t>s</w:t>
            </w:r>
            <w:r w:rsidRPr="00D6131A">
              <w:rPr>
                <w:rFonts w:ascii="Arial" w:hAnsi="Arial" w:cs="Arial"/>
                <w:sz w:val="24"/>
                <w:szCs w:val="24"/>
              </w:rPr>
              <w:t xml:space="preserve"> on provision of IPCRO, ISSE and floor walker support. </w:t>
            </w:r>
          </w:p>
        </w:tc>
        <w:tc>
          <w:tcPr>
            <w:tcW w:w="3517" w:type="dxa"/>
          </w:tcPr>
          <w:p w:rsidR="001B2859" w:rsidRPr="00D6131A" w:rsidRDefault="001B2859" w:rsidP="00497B22">
            <w:pPr>
              <w:pStyle w:val="NoSpacing"/>
              <w:numPr>
                <w:ilvl w:val="0"/>
                <w:numId w:val="41"/>
              </w:numPr>
              <w:spacing w:line="276" w:lineRule="auto"/>
              <w:rPr>
                <w:rFonts w:ascii="Arial" w:hAnsi="Arial" w:cs="Arial"/>
                <w:sz w:val="24"/>
                <w:szCs w:val="24"/>
              </w:rPr>
            </w:pPr>
            <w:r w:rsidRPr="00D6131A">
              <w:rPr>
                <w:rFonts w:ascii="Arial" w:hAnsi="Arial" w:cs="Arial"/>
                <w:sz w:val="24"/>
                <w:szCs w:val="24"/>
              </w:rPr>
              <w:t xml:space="preserve">Short/medium term resilience plans are in place. </w:t>
            </w:r>
          </w:p>
          <w:p w:rsidR="001B2859" w:rsidRPr="00D6131A" w:rsidRDefault="001B2859" w:rsidP="001B2859">
            <w:pPr>
              <w:pStyle w:val="NoSpacing"/>
              <w:numPr>
                <w:ilvl w:val="0"/>
                <w:numId w:val="41"/>
              </w:numPr>
              <w:spacing w:line="276" w:lineRule="auto"/>
              <w:rPr>
                <w:rFonts w:ascii="Arial" w:hAnsi="Arial" w:cs="Arial"/>
                <w:sz w:val="24"/>
                <w:szCs w:val="24"/>
              </w:rPr>
            </w:pPr>
            <w:r w:rsidRPr="00D6131A">
              <w:rPr>
                <w:rFonts w:ascii="Arial" w:hAnsi="Arial" w:cs="Arial"/>
                <w:sz w:val="24"/>
                <w:szCs w:val="24"/>
              </w:rPr>
              <w:t>Longer term resilience plans are currently being developed</w:t>
            </w:r>
            <w:r>
              <w:rPr>
                <w:rFonts w:ascii="Arial" w:hAnsi="Arial" w:cs="Arial"/>
                <w:sz w:val="24"/>
                <w:szCs w:val="24"/>
              </w:rPr>
              <w:t xml:space="preserve"> to reduce this risk. </w:t>
            </w:r>
          </w:p>
        </w:tc>
        <w:tc>
          <w:tcPr>
            <w:tcW w:w="1416" w:type="dxa"/>
          </w:tcPr>
          <w:p w:rsidR="001B2859" w:rsidRPr="006F6DD3" w:rsidRDefault="001B2859" w:rsidP="00193898">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Medium</w:t>
            </w:r>
          </w:p>
          <w:p w:rsidR="001B2859" w:rsidRPr="006F6DD3" w:rsidRDefault="001B2859" w:rsidP="00193898">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3</w:t>
            </w:r>
          </w:p>
        </w:tc>
        <w:tc>
          <w:tcPr>
            <w:tcW w:w="1577" w:type="dxa"/>
          </w:tcPr>
          <w:p w:rsidR="001B2859" w:rsidRPr="006F6DD3" w:rsidRDefault="001B2859" w:rsidP="00193898">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Medium</w:t>
            </w:r>
          </w:p>
          <w:p w:rsidR="001B2859" w:rsidRPr="006F6DD3" w:rsidRDefault="001B2859" w:rsidP="00193898">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B</w:t>
            </w:r>
          </w:p>
        </w:tc>
        <w:tc>
          <w:tcPr>
            <w:tcW w:w="1217" w:type="dxa"/>
          </w:tcPr>
          <w:p w:rsidR="001B2859" w:rsidRPr="006F6DD3" w:rsidRDefault="001B2859" w:rsidP="00193898">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Tolerable</w:t>
            </w:r>
          </w:p>
          <w:p w:rsidR="001B2859" w:rsidRPr="006F6DD3" w:rsidRDefault="001B2859" w:rsidP="00193898">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8</w:t>
            </w:r>
          </w:p>
        </w:tc>
        <w:tc>
          <w:tcPr>
            <w:tcW w:w="3231" w:type="dxa"/>
          </w:tcPr>
          <w:p w:rsidR="001B2859" w:rsidRPr="00D6131A" w:rsidRDefault="001B2859" w:rsidP="0075482B">
            <w:pPr>
              <w:pStyle w:val="NoSpacing"/>
              <w:spacing w:line="276" w:lineRule="auto"/>
              <w:rPr>
                <w:rFonts w:ascii="Arial" w:hAnsi="Arial" w:cs="Arial"/>
                <w:sz w:val="24"/>
                <w:szCs w:val="24"/>
              </w:rPr>
            </w:pPr>
            <w:r>
              <w:rPr>
                <w:rFonts w:ascii="Arial" w:hAnsi="Arial" w:cs="Arial"/>
                <w:sz w:val="24"/>
                <w:szCs w:val="24"/>
              </w:rPr>
              <w:t xml:space="preserve">Reliance on IPCROs, ISSEs and floor walkers to cover the role. </w:t>
            </w:r>
          </w:p>
        </w:tc>
      </w:tr>
      <w:tr w:rsidR="001B2859" w:rsidRPr="00D6131A" w:rsidTr="00E71BBF">
        <w:tc>
          <w:tcPr>
            <w:tcW w:w="3216" w:type="dxa"/>
          </w:tcPr>
          <w:p w:rsidR="001B2859" w:rsidRPr="00D6131A" w:rsidRDefault="001B2859" w:rsidP="009C64BD">
            <w:pPr>
              <w:pStyle w:val="NoSpacing"/>
              <w:spacing w:line="276" w:lineRule="auto"/>
              <w:rPr>
                <w:rFonts w:ascii="Arial" w:hAnsi="Arial" w:cs="Arial"/>
                <w:sz w:val="24"/>
                <w:szCs w:val="24"/>
              </w:rPr>
            </w:pPr>
            <w:r w:rsidRPr="00D6131A">
              <w:rPr>
                <w:rFonts w:ascii="Arial" w:hAnsi="Arial" w:cs="Arial"/>
                <w:sz w:val="24"/>
                <w:szCs w:val="24"/>
              </w:rPr>
              <w:t xml:space="preserve">Confusion arises from traction switching arrangements (which may change at relatively short notice). </w:t>
            </w:r>
          </w:p>
        </w:tc>
        <w:tc>
          <w:tcPr>
            <w:tcW w:w="3517" w:type="dxa"/>
          </w:tcPr>
          <w:p w:rsidR="001B2859" w:rsidRPr="00D6131A" w:rsidRDefault="001B2859" w:rsidP="00497B22">
            <w:pPr>
              <w:pStyle w:val="NoSpacing"/>
              <w:numPr>
                <w:ilvl w:val="0"/>
                <w:numId w:val="41"/>
              </w:numPr>
              <w:spacing w:line="276" w:lineRule="auto"/>
              <w:rPr>
                <w:rFonts w:ascii="Arial" w:hAnsi="Arial" w:cs="Arial"/>
                <w:sz w:val="24"/>
                <w:szCs w:val="24"/>
              </w:rPr>
            </w:pPr>
            <w:r w:rsidRPr="00D6131A">
              <w:rPr>
                <w:rFonts w:ascii="Arial" w:hAnsi="Arial" w:cs="Arial"/>
                <w:sz w:val="24"/>
                <w:szCs w:val="24"/>
              </w:rPr>
              <w:t xml:space="preserve">In line with existing procedures, staff/ contractors must book on with the TAC before accessing the track. The TAC has been involved in developing the resilience plan. </w:t>
            </w:r>
          </w:p>
          <w:p w:rsidR="001B2859" w:rsidRPr="00D6131A" w:rsidRDefault="001B2859" w:rsidP="00F07A05">
            <w:pPr>
              <w:pStyle w:val="NoSpacing"/>
              <w:numPr>
                <w:ilvl w:val="0"/>
                <w:numId w:val="41"/>
              </w:numPr>
              <w:spacing w:line="276" w:lineRule="auto"/>
              <w:rPr>
                <w:rFonts w:ascii="Arial" w:hAnsi="Arial" w:cs="Arial"/>
                <w:sz w:val="24"/>
                <w:szCs w:val="24"/>
              </w:rPr>
            </w:pPr>
            <w:r w:rsidRPr="00D6131A">
              <w:rPr>
                <w:rFonts w:ascii="Arial" w:hAnsi="Arial" w:cs="Arial"/>
                <w:sz w:val="24"/>
                <w:szCs w:val="24"/>
              </w:rPr>
              <w:t xml:space="preserve">Service Control Managers </w:t>
            </w:r>
            <w:r w:rsidR="00F07A05">
              <w:rPr>
                <w:rFonts w:ascii="Arial" w:hAnsi="Arial" w:cs="Arial"/>
                <w:sz w:val="24"/>
                <w:szCs w:val="24"/>
              </w:rPr>
              <w:t>will be</w:t>
            </w:r>
            <w:r w:rsidRPr="00D6131A">
              <w:rPr>
                <w:rFonts w:ascii="Arial" w:hAnsi="Arial" w:cs="Arial"/>
                <w:sz w:val="24"/>
                <w:szCs w:val="24"/>
              </w:rPr>
              <w:t xml:space="preserve"> briefed and all other information will be passed via the SOO. </w:t>
            </w:r>
          </w:p>
        </w:tc>
        <w:tc>
          <w:tcPr>
            <w:tcW w:w="1416" w:type="dxa"/>
          </w:tcPr>
          <w:p w:rsidR="001B2859" w:rsidRPr="006F6DD3" w:rsidRDefault="001B2859" w:rsidP="00193898">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Low</w:t>
            </w:r>
          </w:p>
          <w:p w:rsidR="001B2859" w:rsidRPr="006F6DD3" w:rsidRDefault="001B2859" w:rsidP="00193898">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2</w:t>
            </w:r>
          </w:p>
        </w:tc>
        <w:tc>
          <w:tcPr>
            <w:tcW w:w="1577" w:type="dxa"/>
          </w:tcPr>
          <w:p w:rsidR="001B2859" w:rsidRPr="006F6DD3" w:rsidRDefault="001B2859" w:rsidP="00193898">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Low</w:t>
            </w:r>
          </w:p>
          <w:p w:rsidR="001B2859" w:rsidRPr="006F6DD3" w:rsidRDefault="001B2859" w:rsidP="00193898">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A</w:t>
            </w:r>
          </w:p>
        </w:tc>
        <w:tc>
          <w:tcPr>
            <w:tcW w:w="1217" w:type="dxa"/>
          </w:tcPr>
          <w:p w:rsidR="001B2859" w:rsidRPr="006F6DD3" w:rsidRDefault="001B2859" w:rsidP="00193898">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Tolerable</w:t>
            </w:r>
          </w:p>
          <w:p w:rsidR="001B2859" w:rsidRPr="006F6DD3" w:rsidRDefault="001B2859" w:rsidP="00193898">
            <w:pPr>
              <w:pStyle w:val="NoSpacing"/>
              <w:spacing w:line="276" w:lineRule="auto"/>
              <w:jc w:val="center"/>
              <w:rPr>
                <w:rFonts w:ascii="Arial" w:hAnsi="Arial" w:cs="Arial"/>
                <w:color w:val="000000"/>
                <w:sz w:val="24"/>
                <w:szCs w:val="24"/>
              </w:rPr>
            </w:pPr>
            <w:r w:rsidRPr="006F6DD3">
              <w:rPr>
                <w:rFonts w:ascii="Arial" w:hAnsi="Arial" w:cs="Arial"/>
                <w:color w:val="000000"/>
                <w:sz w:val="24"/>
                <w:szCs w:val="24"/>
              </w:rPr>
              <w:t>3</w:t>
            </w:r>
          </w:p>
        </w:tc>
        <w:tc>
          <w:tcPr>
            <w:tcW w:w="3231" w:type="dxa"/>
          </w:tcPr>
          <w:p w:rsidR="001B2859" w:rsidRPr="00D6131A" w:rsidRDefault="001B2859" w:rsidP="0075482B">
            <w:pPr>
              <w:pStyle w:val="NoSpacing"/>
              <w:spacing w:line="276" w:lineRule="auto"/>
              <w:rPr>
                <w:rFonts w:ascii="Arial" w:hAnsi="Arial" w:cs="Arial"/>
                <w:sz w:val="24"/>
                <w:szCs w:val="24"/>
              </w:rPr>
            </w:pPr>
            <w:r>
              <w:rPr>
                <w:rFonts w:ascii="Arial" w:hAnsi="Arial" w:cs="Arial"/>
                <w:sz w:val="24"/>
                <w:szCs w:val="24"/>
              </w:rPr>
              <w:t xml:space="preserve">Engineering hour publications may change. </w:t>
            </w:r>
          </w:p>
        </w:tc>
      </w:tr>
    </w:tbl>
    <w:p w:rsidR="00B92A96" w:rsidRPr="006F6DD3" w:rsidRDefault="0072248D" w:rsidP="00B92A96">
      <w:pPr>
        <w:pStyle w:val="NoSpacing"/>
        <w:rPr>
          <w:rFonts w:ascii="Arial" w:hAnsi="Arial" w:cs="Arial"/>
          <w:sz w:val="24"/>
          <w:szCs w:val="24"/>
        </w:rPr>
      </w:pPr>
      <w:r w:rsidRPr="006F6DD3">
        <w:rPr>
          <w:rFonts w:ascii="Arial" w:hAnsi="Arial" w:cs="Arial"/>
          <w:sz w:val="24"/>
          <w:szCs w:val="24"/>
        </w:rPr>
        <w:t>Note: Risk score derived from Appendix 3 / Table 1 – Incident Classification Matrix</w:t>
      </w:r>
    </w:p>
    <w:p w:rsidR="00B92A96" w:rsidRPr="006F6DD3" w:rsidRDefault="00B92A96" w:rsidP="00B92A96">
      <w:pPr>
        <w:pStyle w:val="NoSpacing"/>
        <w:rPr>
          <w:rFonts w:ascii="Arial" w:hAnsi="Arial" w:cs="Arial"/>
          <w:sz w:val="24"/>
          <w:szCs w:val="24"/>
        </w:rPr>
      </w:pPr>
    </w:p>
    <w:p w:rsidR="00B92A96" w:rsidRPr="006F6DD3" w:rsidRDefault="00B92A96" w:rsidP="00B92A96">
      <w:pPr>
        <w:pStyle w:val="NoSpacing"/>
        <w:rPr>
          <w:rFonts w:ascii="Arial" w:hAnsi="Arial" w:cs="Arial"/>
          <w:sz w:val="24"/>
          <w:szCs w:val="24"/>
        </w:rPr>
        <w:sectPr w:rsidR="00B92A96" w:rsidRPr="006F6DD3" w:rsidSect="0075482B">
          <w:footerReference w:type="default" r:id="rId14"/>
          <w:pgSz w:w="16838" w:h="11906" w:orient="landscape"/>
          <w:pgMar w:top="1440" w:right="1440" w:bottom="1440" w:left="1440" w:header="708" w:footer="708" w:gutter="0"/>
          <w:cols w:space="708"/>
          <w:docGrid w:linePitch="360"/>
        </w:sectPr>
      </w:pPr>
    </w:p>
    <w:p w:rsidR="00663396" w:rsidRPr="00CA7A3A" w:rsidRDefault="00663396" w:rsidP="00663396">
      <w:pPr>
        <w:pStyle w:val="Heading1"/>
        <w:keepLines/>
        <w:tabs>
          <w:tab w:val="num" w:pos="432"/>
        </w:tabs>
        <w:spacing w:after="120"/>
        <w:ind w:left="431" w:hanging="431"/>
        <w:rPr>
          <w:b/>
          <w:sz w:val="24"/>
          <w:szCs w:val="24"/>
        </w:rPr>
      </w:pPr>
      <w:bookmarkStart w:id="8" w:name="_Toc391532951"/>
      <w:r w:rsidRPr="00CA7A3A">
        <w:rPr>
          <w:b/>
          <w:sz w:val="24"/>
          <w:szCs w:val="24"/>
        </w:rPr>
        <w:t>Potential Refusal to Work on the Grounds of Health and Safety</w:t>
      </w:r>
      <w:bookmarkEnd w:id="8"/>
    </w:p>
    <w:p w:rsidR="00663396" w:rsidRPr="006F6DD3" w:rsidRDefault="00663396" w:rsidP="005B3054">
      <w:pPr>
        <w:pStyle w:val="Heading2"/>
        <w:keepNext w:val="0"/>
        <w:tabs>
          <w:tab w:val="left" w:pos="567"/>
        </w:tabs>
        <w:spacing w:before="120" w:after="0"/>
        <w:ind w:left="567" w:hanging="567"/>
        <w:jc w:val="both"/>
      </w:pPr>
      <w:r w:rsidRPr="006F6DD3">
        <w:t xml:space="preserve">In the event of refusal to work on the grounds of safety, the steps detailed in the refusal to work procedure 5-547 will be followed. </w:t>
      </w:r>
      <w:r w:rsidR="003D6307" w:rsidRPr="006F6DD3">
        <w:t>Local management will be briefed in preparation and in addition a</w:t>
      </w:r>
      <w:r w:rsidRPr="006F6DD3">
        <w:t>n HSE Manager / HSE Senior Manager will be available to assist Operational Manager</w:t>
      </w:r>
      <w:r w:rsidR="005E10F3" w:rsidRPr="006F6DD3">
        <w:t>s</w:t>
      </w:r>
      <w:r w:rsidRPr="006F6DD3">
        <w:t xml:space="preserve"> with this process as required.</w:t>
      </w:r>
      <w:r w:rsidR="003D6307" w:rsidRPr="006F6DD3">
        <w:t xml:space="preserve"> </w:t>
      </w:r>
    </w:p>
    <w:p w:rsidR="00FE67F2" w:rsidRPr="00CA7A3A" w:rsidRDefault="00FE67F2" w:rsidP="00FE67F2">
      <w:pPr>
        <w:pStyle w:val="Heading1"/>
        <w:jc w:val="both"/>
        <w:rPr>
          <w:b/>
          <w:sz w:val="24"/>
          <w:szCs w:val="24"/>
        </w:rPr>
      </w:pPr>
      <w:bookmarkStart w:id="9" w:name="_Toc391532952"/>
      <w:r w:rsidRPr="00CA7A3A">
        <w:rPr>
          <w:b/>
          <w:sz w:val="24"/>
          <w:szCs w:val="24"/>
        </w:rPr>
        <w:t>Communications</w:t>
      </w:r>
      <w:bookmarkEnd w:id="9"/>
    </w:p>
    <w:p w:rsidR="00FE67F2" w:rsidRPr="006F6DD3" w:rsidRDefault="00FE67F2" w:rsidP="00FE67F2">
      <w:pPr>
        <w:pStyle w:val="Heading2"/>
        <w:keepNext w:val="0"/>
        <w:ind w:left="578" w:hanging="578"/>
        <w:jc w:val="both"/>
      </w:pPr>
      <w:r w:rsidRPr="006F6DD3">
        <w:t>Relevant information</w:t>
      </w:r>
      <w:r w:rsidR="001D3881">
        <w:t xml:space="preserve"> on the contingency arrangements in place will</w:t>
      </w:r>
      <w:r w:rsidRPr="006F6DD3">
        <w:t xml:space="preserve"> be communicated</w:t>
      </w:r>
      <w:r w:rsidR="00A342A9" w:rsidRPr="006F6DD3">
        <w:t xml:space="preserve"> / briefed</w:t>
      </w:r>
      <w:r w:rsidRPr="006F6DD3">
        <w:t xml:space="preserve"> to </w:t>
      </w:r>
      <w:r w:rsidR="00A342A9" w:rsidRPr="006F6DD3">
        <w:t xml:space="preserve">affected </w:t>
      </w:r>
      <w:r w:rsidRPr="006F6DD3">
        <w:t>staff</w:t>
      </w:r>
      <w:r w:rsidR="00A342A9" w:rsidRPr="006F6DD3">
        <w:t xml:space="preserve">. Communications to maintenance and operational staff will be via the SOO which is a normal communication chain that these staff are familiar with. </w:t>
      </w:r>
    </w:p>
    <w:p w:rsidR="00BB2014" w:rsidRPr="006F6DD3" w:rsidRDefault="00EB5C7D" w:rsidP="0032672A">
      <w:pPr>
        <w:pStyle w:val="Heading2"/>
        <w:ind w:left="567"/>
        <w:jc w:val="both"/>
      </w:pPr>
      <w:r w:rsidRPr="006F6DD3">
        <w:t xml:space="preserve">Key stakeholders such as the Senior Operating Officers, Service Control Managers, </w:t>
      </w:r>
      <w:r w:rsidR="00BB2014" w:rsidRPr="006F6DD3">
        <w:t xml:space="preserve">and </w:t>
      </w:r>
      <w:r w:rsidRPr="006F6DD3">
        <w:t>Track Access Control Managers</w:t>
      </w:r>
      <w:r w:rsidR="00CB6F99" w:rsidRPr="006F6DD3">
        <w:t xml:space="preserve"> will be given deta</w:t>
      </w:r>
      <w:r w:rsidR="00BB2014" w:rsidRPr="006F6DD3">
        <w:t xml:space="preserve">iled briefings </w:t>
      </w:r>
      <w:r w:rsidR="00B75998" w:rsidRPr="006F6DD3">
        <w:t>for the purpose of awareness</w:t>
      </w:r>
      <w:r w:rsidR="001317AD" w:rsidRPr="006F6DD3">
        <w:t xml:space="preserve">. </w:t>
      </w:r>
    </w:p>
    <w:p w:rsidR="0075482B" w:rsidRPr="006F6DD3" w:rsidRDefault="00BB2014">
      <w:pPr>
        <w:pStyle w:val="Heading2"/>
        <w:keepNext w:val="0"/>
        <w:ind w:left="578" w:hanging="578"/>
        <w:jc w:val="both"/>
      </w:pPr>
      <w:r w:rsidRPr="006F6DD3">
        <w:t xml:space="preserve">The National Grid and the </w:t>
      </w:r>
      <w:r w:rsidR="005B6ED1" w:rsidRPr="006F6DD3">
        <w:t>UKPN London and Eastern</w:t>
      </w:r>
      <w:r w:rsidRPr="006F6DD3">
        <w:t xml:space="preserve"> </w:t>
      </w:r>
      <w:r w:rsidR="001D3881">
        <w:t>will be</w:t>
      </w:r>
      <w:r w:rsidRPr="006F6DD3">
        <w:t xml:space="preserve"> fully briefed and </w:t>
      </w:r>
      <w:r w:rsidR="00B75998" w:rsidRPr="006F6DD3">
        <w:t xml:space="preserve">agreed </w:t>
      </w:r>
      <w:r w:rsidRPr="006F6DD3">
        <w:t xml:space="preserve">to ensure that their </w:t>
      </w:r>
      <w:r w:rsidR="005B6ED1" w:rsidRPr="006F6DD3">
        <w:t xml:space="preserve">HV </w:t>
      </w:r>
      <w:r w:rsidRPr="006F6DD3">
        <w:t>networks are secure and all routine maintenance work / switching operations which might affect the LU power supplies is cancelled or postponed</w:t>
      </w:r>
      <w:r w:rsidR="00756540" w:rsidRPr="006F6DD3">
        <w:t>.</w:t>
      </w:r>
    </w:p>
    <w:p w:rsidR="00FE67F2" w:rsidRPr="006F6DD3" w:rsidRDefault="00FE67F2" w:rsidP="00FE67F2">
      <w:pPr>
        <w:pStyle w:val="Heading2"/>
        <w:keepNext w:val="0"/>
        <w:ind w:left="578" w:hanging="578"/>
        <w:jc w:val="both"/>
      </w:pPr>
      <w:r w:rsidRPr="006F6DD3">
        <w:t>The Senior Operating Officer and other control arrangements will be in place as normal.</w:t>
      </w:r>
    </w:p>
    <w:p w:rsidR="00FE67F2" w:rsidRPr="006F6DD3" w:rsidRDefault="00FE67F2" w:rsidP="00FE67F2">
      <w:pPr>
        <w:pStyle w:val="Heading2"/>
        <w:keepNext w:val="0"/>
        <w:ind w:left="578" w:hanging="578"/>
        <w:jc w:val="both"/>
      </w:pPr>
      <w:r w:rsidRPr="006F6DD3">
        <w:t>The line recovery, service and congestion control and emergency plans for each area of the business will remain in place as normal.</w:t>
      </w:r>
    </w:p>
    <w:p w:rsidR="0075482B" w:rsidRPr="006F6DD3" w:rsidRDefault="00347AA5">
      <w:pPr>
        <w:pStyle w:val="Heading2"/>
        <w:keepNext w:val="0"/>
        <w:keepLines/>
        <w:spacing w:after="120"/>
        <w:ind w:left="567" w:hanging="567"/>
        <w:jc w:val="both"/>
      </w:pPr>
      <w:r w:rsidRPr="006F6DD3">
        <w:t xml:space="preserve">Line and Asset Performance </w:t>
      </w:r>
      <w:r w:rsidR="00AA6B65" w:rsidRPr="006F6DD3">
        <w:t>management teams</w:t>
      </w:r>
      <w:r w:rsidR="00FE67F2" w:rsidRPr="006F6DD3">
        <w:t xml:space="preserve"> will </w:t>
      </w:r>
      <w:r w:rsidRPr="006F6DD3">
        <w:t xml:space="preserve">be briefed </w:t>
      </w:r>
      <w:r w:rsidR="00AA6B65" w:rsidRPr="006F6DD3">
        <w:t xml:space="preserve">to ensure they brief their respective teams on </w:t>
      </w:r>
      <w:r w:rsidR="00856B92" w:rsidRPr="006F6DD3">
        <w:t>t</w:t>
      </w:r>
      <w:r w:rsidR="00AA6B65" w:rsidRPr="006F6DD3">
        <w:t>he arrangements put in place under this plan and</w:t>
      </w:r>
      <w:r w:rsidR="00FE67F2" w:rsidRPr="006F6DD3">
        <w:t xml:space="preserve"> that priority will</w:t>
      </w:r>
      <w:r w:rsidR="00856B92" w:rsidRPr="006F6DD3">
        <w:t xml:space="preserve"> </w:t>
      </w:r>
      <w:r w:rsidR="00A342A9" w:rsidRPr="006F6DD3">
        <w:t>be on safe operations</w:t>
      </w:r>
      <w:r w:rsidR="00FE67F2" w:rsidRPr="006F6DD3">
        <w:t>.</w:t>
      </w:r>
      <w:r w:rsidR="008E5843" w:rsidRPr="006F6DD3">
        <w:t xml:space="preserve"> </w:t>
      </w:r>
    </w:p>
    <w:p w:rsidR="0032672A" w:rsidRPr="006F6DD3" w:rsidRDefault="00481352" w:rsidP="0032672A">
      <w:pPr>
        <w:pStyle w:val="Heading2"/>
        <w:keepNext w:val="0"/>
        <w:keepLines/>
        <w:spacing w:after="120"/>
        <w:ind w:left="567" w:hanging="567"/>
        <w:jc w:val="both"/>
      </w:pPr>
      <w:r w:rsidRPr="006F6DD3">
        <w:t xml:space="preserve">Where </w:t>
      </w:r>
      <w:r w:rsidR="00F63514" w:rsidRPr="006F6DD3">
        <w:t xml:space="preserve">there </w:t>
      </w:r>
      <w:r w:rsidRPr="006F6DD3">
        <w:t>are</w:t>
      </w:r>
      <w:r w:rsidR="00F63514" w:rsidRPr="006F6DD3">
        <w:t xml:space="preserve"> changes to traction current arrangements</w:t>
      </w:r>
      <w:r w:rsidRPr="006F6DD3">
        <w:t xml:space="preserve"> th</w:t>
      </w:r>
      <w:r w:rsidR="00F63514" w:rsidRPr="006F6DD3">
        <w:t>ese changes will be made clear to those affected when they book on with the TAC.</w:t>
      </w:r>
    </w:p>
    <w:p w:rsidR="0075482B" w:rsidRPr="00CA7A3A" w:rsidRDefault="00663396">
      <w:pPr>
        <w:pStyle w:val="Heading1"/>
        <w:keepLines/>
        <w:tabs>
          <w:tab w:val="num" w:pos="567"/>
        </w:tabs>
        <w:spacing w:after="120"/>
        <w:ind w:left="431" w:hanging="431"/>
        <w:rPr>
          <w:b/>
          <w:sz w:val="24"/>
          <w:szCs w:val="24"/>
        </w:rPr>
      </w:pPr>
      <w:bookmarkStart w:id="10" w:name="_Toc391532953"/>
      <w:r w:rsidRPr="00CA7A3A">
        <w:rPr>
          <w:b/>
          <w:sz w:val="24"/>
          <w:szCs w:val="24"/>
        </w:rPr>
        <w:t>Consultation Arrangements</w:t>
      </w:r>
      <w:bookmarkEnd w:id="10"/>
    </w:p>
    <w:p w:rsidR="00663396" w:rsidRPr="006F6DD3" w:rsidRDefault="00663396" w:rsidP="00FE67F2">
      <w:pPr>
        <w:pStyle w:val="Heading2"/>
        <w:keepNext w:val="0"/>
        <w:ind w:left="578" w:hanging="578"/>
        <w:jc w:val="both"/>
      </w:pPr>
      <w:r w:rsidRPr="006F6DD3">
        <w:t>This Power Control Change Assurance Plan will be submitted for review and approval by the Directors Risk and Assurance Change Control Team.</w:t>
      </w:r>
    </w:p>
    <w:p w:rsidR="008E5843" w:rsidRPr="006F6DD3" w:rsidRDefault="00663396" w:rsidP="008E5843">
      <w:pPr>
        <w:pStyle w:val="Heading2"/>
        <w:keepNext w:val="0"/>
        <w:ind w:left="578" w:hanging="578"/>
        <w:jc w:val="both"/>
      </w:pPr>
      <w:r w:rsidRPr="006F6DD3">
        <w:t xml:space="preserve">This Plan will also be submitted to the Office for Rail Regulation for </w:t>
      </w:r>
      <w:r w:rsidR="002E1BAF" w:rsidRPr="006F6DD3">
        <w:t>information</w:t>
      </w:r>
      <w:r w:rsidRPr="006F6DD3">
        <w:t>.</w:t>
      </w:r>
    </w:p>
    <w:p w:rsidR="008E5843" w:rsidRPr="006F6DD3" w:rsidRDefault="00403536" w:rsidP="008E5843">
      <w:pPr>
        <w:pStyle w:val="Heading2"/>
        <w:keepNext w:val="0"/>
        <w:ind w:left="578" w:hanging="578"/>
        <w:jc w:val="both"/>
        <w:rPr>
          <w:color w:val="000000" w:themeColor="text1"/>
        </w:rPr>
      </w:pPr>
      <w:r w:rsidRPr="006F6DD3">
        <w:rPr>
          <w:color w:val="000000" w:themeColor="text1"/>
        </w:rPr>
        <w:t>Appropriate consultation with the Trades Unions will take place in line with the LU Health and Safety Machinery</w:t>
      </w:r>
      <w:r w:rsidR="00DE47EF" w:rsidRPr="006F6DD3">
        <w:rPr>
          <w:color w:val="000000" w:themeColor="text1"/>
        </w:rPr>
        <w:t>.</w:t>
      </w:r>
    </w:p>
    <w:p w:rsidR="00013624" w:rsidRPr="006F6DD3" w:rsidRDefault="00013624" w:rsidP="00013624">
      <w:pPr>
        <w:rPr>
          <w:rFonts w:ascii="Arial" w:hAnsi="Arial" w:cs="Arial"/>
          <w:sz w:val="24"/>
          <w:szCs w:val="24"/>
        </w:rPr>
      </w:pPr>
    </w:p>
    <w:p w:rsidR="00013624" w:rsidRPr="006F6DD3" w:rsidRDefault="00DE47EF" w:rsidP="00403536">
      <w:pPr>
        <w:pStyle w:val="Heading1"/>
        <w:numPr>
          <w:ilvl w:val="0"/>
          <w:numId w:val="0"/>
        </w:numPr>
        <w:ind w:left="432"/>
        <w:rPr>
          <w:sz w:val="24"/>
          <w:szCs w:val="24"/>
        </w:rPr>
      </w:pPr>
      <w:r w:rsidRPr="006F6DD3">
        <w:rPr>
          <w:sz w:val="24"/>
          <w:szCs w:val="24"/>
        </w:rPr>
        <w:br w:type="column"/>
      </w:r>
      <w:bookmarkStart w:id="11" w:name="_Toc391532954"/>
      <w:r w:rsidR="00013624" w:rsidRPr="006F6DD3">
        <w:rPr>
          <w:sz w:val="24"/>
          <w:szCs w:val="24"/>
        </w:rPr>
        <w:t>Appendix 1 – IPCRO Training</w:t>
      </w:r>
      <w:bookmarkEnd w:id="11"/>
    </w:p>
    <w:p w:rsidR="00013624" w:rsidRPr="006F6DD3" w:rsidRDefault="00013624" w:rsidP="00013624">
      <w:pPr>
        <w:pStyle w:val="ListParagraph"/>
        <w:numPr>
          <w:ilvl w:val="0"/>
          <w:numId w:val="26"/>
        </w:numPr>
        <w:autoSpaceDE/>
        <w:autoSpaceDN/>
        <w:adjustRightInd/>
        <w:spacing w:before="0"/>
        <w:ind w:hanging="425"/>
        <w:contextualSpacing/>
        <w:jc w:val="both"/>
        <w:rPr>
          <w:rFonts w:ascii="Arial" w:hAnsi="Arial" w:cs="Arial"/>
        </w:rPr>
      </w:pPr>
      <w:r w:rsidRPr="006F6DD3">
        <w:rPr>
          <w:rFonts w:ascii="Arial" w:hAnsi="Arial" w:cs="Arial"/>
        </w:rPr>
        <w:t>SCADA</w:t>
      </w:r>
    </w:p>
    <w:p w:rsidR="00013624" w:rsidRPr="006F6DD3" w:rsidRDefault="00013624" w:rsidP="00013624">
      <w:pPr>
        <w:pStyle w:val="ListParagraph"/>
        <w:numPr>
          <w:ilvl w:val="1"/>
          <w:numId w:val="26"/>
        </w:numPr>
        <w:autoSpaceDE/>
        <w:autoSpaceDN/>
        <w:adjustRightInd/>
        <w:spacing w:before="0"/>
        <w:ind w:hanging="425"/>
        <w:contextualSpacing/>
        <w:jc w:val="both"/>
        <w:rPr>
          <w:rFonts w:ascii="Arial" w:hAnsi="Arial" w:cs="Arial"/>
        </w:rPr>
      </w:pPr>
      <w:r w:rsidRPr="006F6DD3">
        <w:rPr>
          <w:rFonts w:ascii="Arial" w:hAnsi="Arial" w:cs="Arial"/>
        </w:rPr>
        <w:t>Loss of control of a single substation, multiple substations, single control desk, and multiple control desks.</w:t>
      </w:r>
    </w:p>
    <w:p w:rsidR="00013624" w:rsidRPr="006F6DD3" w:rsidRDefault="00013624" w:rsidP="00013624">
      <w:pPr>
        <w:pStyle w:val="ListParagraph"/>
        <w:numPr>
          <w:ilvl w:val="0"/>
          <w:numId w:val="26"/>
        </w:numPr>
        <w:autoSpaceDE/>
        <w:autoSpaceDN/>
        <w:adjustRightInd/>
        <w:spacing w:before="0"/>
        <w:ind w:hanging="425"/>
        <w:contextualSpacing/>
        <w:jc w:val="both"/>
        <w:rPr>
          <w:rFonts w:ascii="Arial" w:hAnsi="Arial" w:cs="Arial"/>
        </w:rPr>
      </w:pPr>
      <w:r w:rsidRPr="006F6DD3">
        <w:rPr>
          <w:rFonts w:ascii="Arial" w:hAnsi="Arial" w:cs="Arial"/>
        </w:rPr>
        <w:t>DC Systems</w:t>
      </w:r>
    </w:p>
    <w:p w:rsidR="00013624" w:rsidRPr="006F6DD3" w:rsidRDefault="00013624" w:rsidP="00013624">
      <w:pPr>
        <w:pStyle w:val="ListParagraph"/>
        <w:numPr>
          <w:ilvl w:val="1"/>
          <w:numId w:val="26"/>
        </w:numPr>
        <w:autoSpaceDE/>
        <w:autoSpaceDN/>
        <w:adjustRightInd/>
        <w:spacing w:before="0"/>
        <w:ind w:hanging="425"/>
        <w:contextualSpacing/>
        <w:jc w:val="both"/>
        <w:rPr>
          <w:rFonts w:ascii="Arial" w:hAnsi="Arial" w:cs="Arial"/>
        </w:rPr>
      </w:pPr>
      <w:r w:rsidRPr="006F6DD3">
        <w:rPr>
          <w:rFonts w:ascii="Arial" w:hAnsi="Arial" w:cs="Arial"/>
        </w:rPr>
        <w:t xml:space="preserve">Busbar voltage alarms, </w:t>
      </w:r>
    </w:p>
    <w:p w:rsidR="00013624" w:rsidRPr="006F6DD3" w:rsidRDefault="00013624" w:rsidP="00013624">
      <w:pPr>
        <w:pStyle w:val="ListParagraph"/>
        <w:numPr>
          <w:ilvl w:val="1"/>
          <w:numId w:val="26"/>
        </w:numPr>
        <w:autoSpaceDE/>
        <w:autoSpaceDN/>
        <w:adjustRightInd/>
        <w:spacing w:before="0"/>
        <w:ind w:hanging="425"/>
        <w:contextualSpacing/>
        <w:jc w:val="both"/>
        <w:rPr>
          <w:rFonts w:ascii="Arial" w:hAnsi="Arial" w:cs="Arial"/>
        </w:rPr>
      </w:pPr>
      <w:r w:rsidRPr="006F6DD3">
        <w:rPr>
          <w:rFonts w:ascii="Arial" w:hAnsi="Arial" w:cs="Arial"/>
        </w:rPr>
        <w:t>Single end opening of tracks, double end opening of tracks, track alive, emergency discharge of sections (TT call, open section), failure to close or trip of DC breakers,</w:t>
      </w:r>
    </w:p>
    <w:p w:rsidR="00013624" w:rsidRPr="006F6DD3" w:rsidRDefault="00013624" w:rsidP="00013624">
      <w:pPr>
        <w:pStyle w:val="ListParagraph"/>
        <w:numPr>
          <w:ilvl w:val="1"/>
          <w:numId w:val="26"/>
        </w:numPr>
        <w:autoSpaceDE/>
        <w:autoSpaceDN/>
        <w:adjustRightInd/>
        <w:spacing w:before="0"/>
        <w:ind w:hanging="425"/>
        <w:contextualSpacing/>
        <w:jc w:val="both"/>
        <w:rPr>
          <w:rFonts w:ascii="Arial" w:hAnsi="Arial" w:cs="Arial"/>
        </w:rPr>
      </w:pPr>
      <w:r w:rsidRPr="006F6DD3">
        <w:rPr>
          <w:rFonts w:ascii="Arial" w:hAnsi="Arial" w:cs="Arial"/>
        </w:rPr>
        <w:t>Depot track opening, track alive, emergency discharge of tracks,</w:t>
      </w:r>
    </w:p>
    <w:p w:rsidR="00013624" w:rsidRPr="006F6DD3" w:rsidRDefault="00013624" w:rsidP="00013624">
      <w:pPr>
        <w:pStyle w:val="ListParagraph"/>
        <w:numPr>
          <w:ilvl w:val="1"/>
          <w:numId w:val="26"/>
        </w:numPr>
        <w:autoSpaceDE/>
        <w:autoSpaceDN/>
        <w:adjustRightInd/>
        <w:spacing w:before="0"/>
        <w:ind w:hanging="425"/>
        <w:contextualSpacing/>
        <w:jc w:val="both"/>
        <w:rPr>
          <w:rFonts w:ascii="Arial" w:hAnsi="Arial" w:cs="Arial"/>
        </w:rPr>
      </w:pPr>
      <w:r w:rsidRPr="006F6DD3">
        <w:rPr>
          <w:rFonts w:ascii="Arial" w:hAnsi="Arial" w:cs="Arial"/>
        </w:rPr>
        <w:t>Traction voltage recorder, earth fault, earth tracing,</w:t>
      </w:r>
    </w:p>
    <w:p w:rsidR="00013624" w:rsidRPr="006F6DD3" w:rsidRDefault="00013624" w:rsidP="00013624">
      <w:pPr>
        <w:pStyle w:val="ListParagraph"/>
        <w:numPr>
          <w:ilvl w:val="1"/>
          <w:numId w:val="26"/>
        </w:numPr>
        <w:autoSpaceDE/>
        <w:autoSpaceDN/>
        <w:adjustRightInd/>
        <w:spacing w:before="0"/>
        <w:ind w:hanging="425"/>
        <w:contextualSpacing/>
        <w:jc w:val="both"/>
        <w:rPr>
          <w:rFonts w:ascii="Arial" w:hAnsi="Arial" w:cs="Arial"/>
        </w:rPr>
      </w:pPr>
      <w:r w:rsidRPr="006F6DD3">
        <w:rPr>
          <w:rFonts w:ascii="Arial" w:hAnsi="Arial" w:cs="Arial"/>
        </w:rPr>
        <w:t>Published switching times, dead line time, line clear / line safe, special line clear / line safe, (although these elements will be for information only)</w:t>
      </w:r>
    </w:p>
    <w:p w:rsidR="00013624" w:rsidRPr="006F6DD3" w:rsidRDefault="00013624" w:rsidP="00013624">
      <w:pPr>
        <w:pStyle w:val="ListParagraph"/>
        <w:numPr>
          <w:ilvl w:val="0"/>
          <w:numId w:val="26"/>
        </w:numPr>
        <w:autoSpaceDE/>
        <w:autoSpaceDN/>
        <w:adjustRightInd/>
        <w:spacing w:before="0"/>
        <w:ind w:hanging="425"/>
        <w:contextualSpacing/>
        <w:jc w:val="both"/>
        <w:rPr>
          <w:rFonts w:ascii="Arial" w:hAnsi="Arial" w:cs="Arial"/>
        </w:rPr>
      </w:pPr>
      <w:r w:rsidRPr="006F6DD3">
        <w:rPr>
          <w:rFonts w:ascii="Arial" w:hAnsi="Arial" w:cs="Arial"/>
        </w:rPr>
        <w:t>LVAC</w:t>
      </w:r>
    </w:p>
    <w:p w:rsidR="00013624" w:rsidRPr="006F6DD3" w:rsidRDefault="00013624" w:rsidP="00013624">
      <w:pPr>
        <w:pStyle w:val="ListParagraph"/>
        <w:numPr>
          <w:ilvl w:val="1"/>
          <w:numId w:val="26"/>
        </w:numPr>
        <w:autoSpaceDE/>
        <w:autoSpaceDN/>
        <w:adjustRightInd/>
        <w:spacing w:before="0"/>
        <w:ind w:hanging="425"/>
        <w:contextualSpacing/>
        <w:jc w:val="both"/>
        <w:rPr>
          <w:rFonts w:ascii="Arial" w:hAnsi="Arial" w:cs="Arial"/>
        </w:rPr>
      </w:pPr>
      <w:r w:rsidRPr="006F6DD3">
        <w:rPr>
          <w:rFonts w:ascii="Arial" w:hAnsi="Arial" w:cs="Arial"/>
        </w:rPr>
        <w:t>Busbar voltage alarms</w:t>
      </w:r>
    </w:p>
    <w:p w:rsidR="00013624" w:rsidRPr="006F6DD3" w:rsidRDefault="00013624" w:rsidP="00013624">
      <w:pPr>
        <w:pStyle w:val="ListParagraph"/>
        <w:numPr>
          <w:ilvl w:val="1"/>
          <w:numId w:val="26"/>
        </w:numPr>
        <w:autoSpaceDE/>
        <w:autoSpaceDN/>
        <w:adjustRightInd/>
        <w:spacing w:before="0"/>
        <w:ind w:hanging="425"/>
        <w:contextualSpacing/>
        <w:jc w:val="both"/>
        <w:rPr>
          <w:rFonts w:ascii="Arial" w:hAnsi="Arial" w:cs="Arial"/>
        </w:rPr>
      </w:pPr>
      <w:r w:rsidRPr="006F6DD3">
        <w:rPr>
          <w:rFonts w:ascii="Arial" w:hAnsi="Arial" w:cs="Arial"/>
        </w:rPr>
        <w:t>Lighting main / station feeder tripping</w:t>
      </w:r>
    </w:p>
    <w:p w:rsidR="00013624" w:rsidRPr="006F6DD3" w:rsidRDefault="00013624" w:rsidP="00013624">
      <w:pPr>
        <w:pStyle w:val="ListParagraph"/>
        <w:numPr>
          <w:ilvl w:val="1"/>
          <w:numId w:val="26"/>
        </w:numPr>
        <w:autoSpaceDE/>
        <w:autoSpaceDN/>
        <w:adjustRightInd/>
        <w:spacing w:before="0"/>
        <w:ind w:hanging="425"/>
        <w:contextualSpacing/>
        <w:jc w:val="both"/>
        <w:rPr>
          <w:rFonts w:ascii="Arial" w:hAnsi="Arial" w:cs="Arial"/>
        </w:rPr>
      </w:pPr>
      <w:r w:rsidRPr="006F6DD3">
        <w:rPr>
          <w:rFonts w:ascii="Arial" w:hAnsi="Arial" w:cs="Arial"/>
        </w:rPr>
        <w:t>Compressor tripping</w:t>
      </w:r>
    </w:p>
    <w:p w:rsidR="00013624" w:rsidRPr="006F6DD3" w:rsidRDefault="00013624" w:rsidP="00013624">
      <w:pPr>
        <w:pStyle w:val="ListParagraph"/>
        <w:numPr>
          <w:ilvl w:val="1"/>
          <w:numId w:val="26"/>
        </w:numPr>
        <w:autoSpaceDE/>
        <w:autoSpaceDN/>
        <w:adjustRightInd/>
        <w:spacing w:before="0"/>
        <w:ind w:hanging="425"/>
        <w:contextualSpacing/>
        <w:jc w:val="both"/>
        <w:rPr>
          <w:rFonts w:ascii="Arial" w:hAnsi="Arial" w:cs="Arial"/>
        </w:rPr>
      </w:pPr>
      <w:r w:rsidRPr="006F6DD3">
        <w:rPr>
          <w:rFonts w:ascii="Arial" w:hAnsi="Arial" w:cs="Arial"/>
        </w:rPr>
        <w:t>Frequency changer tripping</w:t>
      </w:r>
    </w:p>
    <w:p w:rsidR="00013624" w:rsidRPr="006F6DD3" w:rsidRDefault="00013624" w:rsidP="00013624">
      <w:pPr>
        <w:pStyle w:val="ListParagraph"/>
        <w:numPr>
          <w:ilvl w:val="0"/>
          <w:numId w:val="26"/>
        </w:numPr>
        <w:autoSpaceDE/>
        <w:autoSpaceDN/>
        <w:adjustRightInd/>
        <w:spacing w:before="0"/>
        <w:ind w:hanging="425"/>
        <w:contextualSpacing/>
        <w:jc w:val="both"/>
        <w:rPr>
          <w:rFonts w:ascii="Arial" w:hAnsi="Arial" w:cs="Arial"/>
        </w:rPr>
      </w:pPr>
      <w:r w:rsidRPr="006F6DD3">
        <w:rPr>
          <w:rFonts w:ascii="Arial" w:hAnsi="Arial" w:cs="Arial"/>
        </w:rPr>
        <w:t>Signals</w:t>
      </w:r>
    </w:p>
    <w:p w:rsidR="00013624" w:rsidRPr="006F6DD3" w:rsidRDefault="00013624" w:rsidP="00013624">
      <w:pPr>
        <w:pStyle w:val="ListParagraph"/>
        <w:numPr>
          <w:ilvl w:val="1"/>
          <w:numId w:val="26"/>
        </w:numPr>
        <w:autoSpaceDE/>
        <w:autoSpaceDN/>
        <w:adjustRightInd/>
        <w:spacing w:before="0"/>
        <w:ind w:hanging="425"/>
        <w:contextualSpacing/>
        <w:jc w:val="both"/>
        <w:rPr>
          <w:rFonts w:ascii="Arial" w:hAnsi="Arial" w:cs="Arial"/>
        </w:rPr>
      </w:pPr>
      <w:r w:rsidRPr="006F6DD3">
        <w:rPr>
          <w:rFonts w:ascii="Arial" w:hAnsi="Arial" w:cs="Arial"/>
        </w:rPr>
        <w:t>Busbar voltage alarms, signal earth fault detector alarms</w:t>
      </w:r>
    </w:p>
    <w:p w:rsidR="00013624" w:rsidRPr="006F6DD3" w:rsidRDefault="00013624" w:rsidP="00013624">
      <w:pPr>
        <w:pStyle w:val="ListParagraph"/>
        <w:numPr>
          <w:ilvl w:val="1"/>
          <w:numId w:val="26"/>
        </w:numPr>
        <w:autoSpaceDE/>
        <w:autoSpaceDN/>
        <w:adjustRightInd/>
        <w:spacing w:before="0"/>
        <w:ind w:hanging="425"/>
        <w:contextualSpacing/>
        <w:jc w:val="both"/>
        <w:rPr>
          <w:rFonts w:ascii="Arial" w:hAnsi="Arial" w:cs="Arial"/>
        </w:rPr>
      </w:pPr>
      <w:r w:rsidRPr="006F6DD3">
        <w:rPr>
          <w:rFonts w:ascii="Arial" w:hAnsi="Arial" w:cs="Arial"/>
        </w:rPr>
        <w:t>Signal main single end opening / double end opening,</w:t>
      </w:r>
    </w:p>
    <w:p w:rsidR="00013624" w:rsidRPr="006F6DD3" w:rsidRDefault="00013624" w:rsidP="00013624">
      <w:pPr>
        <w:pStyle w:val="ListParagraph"/>
        <w:numPr>
          <w:ilvl w:val="0"/>
          <w:numId w:val="26"/>
        </w:numPr>
        <w:autoSpaceDE/>
        <w:autoSpaceDN/>
        <w:adjustRightInd/>
        <w:spacing w:before="0"/>
        <w:ind w:hanging="425"/>
        <w:contextualSpacing/>
        <w:jc w:val="both"/>
        <w:rPr>
          <w:rFonts w:ascii="Arial" w:hAnsi="Arial" w:cs="Arial"/>
        </w:rPr>
      </w:pPr>
      <w:r w:rsidRPr="006F6DD3">
        <w:rPr>
          <w:rFonts w:ascii="Arial" w:hAnsi="Arial" w:cs="Arial"/>
        </w:rPr>
        <w:t>22kV / 11kV Systems</w:t>
      </w:r>
    </w:p>
    <w:p w:rsidR="00013624" w:rsidRPr="006F6DD3" w:rsidRDefault="00013624" w:rsidP="00013624">
      <w:pPr>
        <w:pStyle w:val="ListParagraph"/>
        <w:numPr>
          <w:ilvl w:val="1"/>
          <w:numId w:val="26"/>
        </w:numPr>
        <w:autoSpaceDE/>
        <w:autoSpaceDN/>
        <w:adjustRightInd/>
        <w:spacing w:before="0"/>
        <w:ind w:hanging="425"/>
        <w:contextualSpacing/>
        <w:jc w:val="both"/>
        <w:rPr>
          <w:rFonts w:ascii="Arial" w:hAnsi="Arial" w:cs="Arial"/>
        </w:rPr>
      </w:pPr>
      <w:r w:rsidRPr="006F6DD3">
        <w:rPr>
          <w:rFonts w:ascii="Arial" w:hAnsi="Arial" w:cs="Arial"/>
        </w:rPr>
        <w:t>CEPS, multiple BSP failures, single BSP failures, Busbar voltage alarms, Busbar faults, SVC failure, Harmonic filter failure, Multiple feeder failure, Single feeder failure, (for these elements the key points will be any impact on the PCRO desks)</w:t>
      </w:r>
    </w:p>
    <w:p w:rsidR="00013624" w:rsidRPr="006F6DD3" w:rsidRDefault="00013624" w:rsidP="00013624">
      <w:pPr>
        <w:pStyle w:val="ListParagraph"/>
        <w:numPr>
          <w:ilvl w:val="0"/>
          <w:numId w:val="26"/>
        </w:numPr>
        <w:autoSpaceDE/>
        <w:autoSpaceDN/>
        <w:adjustRightInd/>
        <w:spacing w:before="0"/>
        <w:ind w:hanging="425"/>
        <w:contextualSpacing/>
        <w:jc w:val="both"/>
        <w:rPr>
          <w:rFonts w:ascii="Arial" w:hAnsi="Arial" w:cs="Arial"/>
        </w:rPr>
      </w:pPr>
      <w:r w:rsidRPr="006F6DD3">
        <w:rPr>
          <w:rFonts w:ascii="Arial" w:hAnsi="Arial" w:cs="Arial"/>
        </w:rPr>
        <w:t>Rectifiers</w:t>
      </w:r>
    </w:p>
    <w:p w:rsidR="00013624" w:rsidRPr="006F6DD3" w:rsidRDefault="00013624" w:rsidP="00013624">
      <w:pPr>
        <w:pStyle w:val="ListParagraph"/>
        <w:numPr>
          <w:ilvl w:val="1"/>
          <w:numId w:val="26"/>
        </w:numPr>
        <w:autoSpaceDE/>
        <w:autoSpaceDN/>
        <w:adjustRightInd/>
        <w:spacing w:before="0"/>
        <w:ind w:hanging="425"/>
        <w:contextualSpacing/>
        <w:jc w:val="both"/>
        <w:rPr>
          <w:rFonts w:ascii="Arial" w:hAnsi="Arial" w:cs="Arial"/>
        </w:rPr>
      </w:pPr>
      <w:r w:rsidRPr="006F6DD3">
        <w:rPr>
          <w:rFonts w:ascii="Arial" w:hAnsi="Arial" w:cs="Arial"/>
        </w:rPr>
        <w:t>Rectifier failure, SCADA alarms</w:t>
      </w:r>
    </w:p>
    <w:p w:rsidR="00013624" w:rsidRPr="006F6DD3" w:rsidRDefault="00013624" w:rsidP="00013624">
      <w:pPr>
        <w:pStyle w:val="ListParagraph"/>
        <w:numPr>
          <w:ilvl w:val="0"/>
          <w:numId w:val="26"/>
        </w:numPr>
        <w:autoSpaceDE/>
        <w:autoSpaceDN/>
        <w:adjustRightInd/>
        <w:spacing w:before="0"/>
        <w:ind w:hanging="425"/>
        <w:contextualSpacing/>
        <w:jc w:val="both"/>
        <w:rPr>
          <w:rFonts w:ascii="Arial" w:hAnsi="Arial" w:cs="Arial"/>
        </w:rPr>
      </w:pPr>
      <w:r w:rsidRPr="006F6DD3">
        <w:rPr>
          <w:rFonts w:ascii="Arial" w:hAnsi="Arial" w:cs="Arial"/>
        </w:rPr>
        <w:t>Auxiliary Transformers</w:t>
      </w:r>
    </w:p>
    <w:p w:rsidR="00013624" w:rsidRPr="006F6DD3" w:rsidRDefault="00013624" w:rsidP="00013624">
      <w:pPr>
        <w:pStyle w:val="ListParagraph"/>
        <w:numPr>
          <w:ilvl w:val="1"/>
          <w:numId w:val="26"/>
        </w:numPr>
        <w:autoSpaceDE/>
        <w:autoSpaceDN/>
        <w:adjustRightInd/>
        <w:spacing w:before="0"/>
        <w:ind w:hanging="425"/>
        <w:contextualSpacing/>
        <w:jc w:val="both"/>
        <w:rPr>
          <w:rFonts w:ascii="Arial" w:hAnsi="Arial" w:cs="Arial"/>
        </w:rPr>
      </w:pPr>
      <w:r w:rsidRPr="006F6DD3">
        <w:rPr>
          <w:rFonts w:ascii="Arial" w:hAnsi="Arial" w:cs="Arial"/>
        </w:rPr>
        <w:t>Failure, SCADA alarms</w:t>
      </w:r>
    </w:p>
    <w:p w:rsidR="00013624" w:rsidRPr="006F6DD3" w:rsidRDefault="00013624" w:rsidP="00013624">
      <w:pPr>
        <w:pStyle w:val="ListParagraph"/>
        <w:numPr>
          <w:ilvl w:val="0"/>
          <w:numId w:val="26"/>
        </w:numPr>
        <w:autoSpaceDE/>
        <w:autoSpaceDN/>
        <w:adjustRightInd/>
        <w:spacing w:before="0"/>
        <w:ind w:hanging="425"/>
        <w:contextualSpacing/>
        <w:jc w:val="both"/>
        <w:rPr>
          <w:rFonts w:ascii="Arial" w:hAnsi="Arial" w:cs="Arial"/>
        </w:rPr>
      </w:pPr>
      <w:r w:rsidRPr="006F6DD3">
        <w:rPr>
          <w:rFonts w:ascii="Arial" w:hAnsi="Arial" w:cs="Arial"/>
        </w:rPr>
        <w:t>BSP / Coupling Transformers</w:t>
      </w:r>
    </w:p>
    <w:p w:rsidR="00013624" w:rsidRPr="006F6DD3" w:rsidRDefault="00013624" w:rsidP="00013624">
      <w:pPr>
        <w:pStyle w:val="ListParagraph"/>
        <w:numPr>
          <w:ilvl w:val="1"/>
          <w:numId w:val="26"/>
        </w:numPr>
        <w:autoSpaceDE/>
        <w:autoSpaceDN/>
        <w:adjustRightInd/>
        <w:spacing w:before="0"/>
        <w:ind w:hanging="425"/>
        <w:contextualSpacing/>
        <w:jc w:val="both"/>
        <w:rPr>
          <w:rFonts w:ascii="Arial" w:hAnsi="Arial" w:cs="Arial"/>
        </w:rPr>
      </w:pPr>
      <w:r w:rsidRPr="006F6DD3">
        <w:rPr>
          <w:rFonts w:ascii="Arial" w:hAnsi="Arial" w:cs="Arial"/>
        </w:rPr>
        <w:t>Tap changing controls, transformer failure, SCADA alarms</w:t>
      </w:r>
    </w:p>
    <w:p w:rsidR="00013624" w:rsidRPr="006F6DD3" w:rsidRDefault="00013624" w:rsidP="00013624">
      <w:pPr>
        <w:pStyle w:val="ListParagraph"/>
        <w:numPr>
          <w:ilvl w:val="0"/>
          <w:numId w:val="26"/>
        </w:numPr>
        <w:autoSpaceDE/>
        <w:autoSpaceDN/>
        <w:adjustRightInd/>
        <w:spacing w:before="0"/>
        <w:ind w:hanging="425"/>
        <w:contextualSpacing/>
        <w:jc w:val="both"/>
        <w:rPr>
          <w:rFonts w:ascii="Arial" w:hAnsi="Arial" w:cs="Arial"/>
        </w:rPr>
      </w:pPr>
      <w:r w:rsidRPr="006F6DD3">
        <w:rPr>
          <w:rFonts w:ascii="Arial" w:hAnsi="Arial" w:cs="Arial"/>
        </w:rPr>
        <w:t>Miscellaneous</w:t>
      </w:r>
    </w:p>
    <w:p w:rsidR="00013624" w:rsidRDefault="00013624" w:rsidP="00663396">
      <w:pPr>
        <w:pStyle w:val="ListParagraph"/>
        <w:numPr>
          <w:ilvl w:val="1"/>
          <w:numId w:val="26"/>
        </w:numPr>
        <w:autoSpaceDE/>
        <w:autoSpaceDN/>
        <w:adjustRightInd/>
        <w:spacing w:before="0"/>
        <w:ind w:hanging="425"/>
        <w:contextualSpacing/>
        <w:jc w:val="both"/>
        <w:rPr>
          <w:rFonts w:ascii="Arial" w:hAnsi="Arial" w:cs="Arial"/>
        </w:rPr>
      </w:pPr>
      <w:r w:rsidRPr="006F6DD3">
        <w:rPr>
          <w:rFonts w:ascii="Arial" w:hAnsi="Arial" w:cs="Arial"/>
        </w:rPr>
        <w:t>Accidents in substations, fire alarms, building defects, Northgate phone system, OLBI failures, DNO failures et</w:t>
      </w:r>
      <w:r w:rsidR="008E5843" w:rsidRPr="006F6DD3">
        <w:rPr>
          <w:rFonts w:ascii="Arial" w:hAnsi="Arial" w:cs="Arial"/>
        </w:rPr>
        <w:t>c</w:t>
      </w:r>
      <w:r w:rsidR="00D90FCE">
        <w:rPr>
          <w:rFonts w:ascii="Arial" w:hAnsi="Arial" w:cs="Arial"/>
        </w:rPr>
        <w:t>.</w:t>
      </w:r>
    </w:p>
    <w:p w:rsidR="00D90FCE" w:rsidRPr="006F6DD3" w:rsidRDefault="00D90FCE" w:rsidP="00663396">
      <w:pPr>
        <w:pStyle w:val="ListParagraph"/>
        <w:numPr>
          <w:ilvl w:val="1"/>
          <w:numId w:val="26"/>
        </w:numPr>
        <w:autoSpaceDE/>
        <w:autoSpaceDN/>
        <w:adjustRightInd/>
        <w:spacing w:before="0"/>
        <w:ind w:hanging="425"/>
        <w:contextualSpacing/>
        <w:jc w:val="both"/>
        <w:rPr>
          <w:rFonts w:ascii="Arial" w:hAnsi="Arial" w:cs="Arial"/>
        </w:rPr>
        <w:sectPr w:rsidR="00D90FCE" w:rsidRPr="006F6DD3" w:rsidSect="001317AD">
          <w:pgSz w:w="11906" w:h="16838"/>
          <w:pgMar w:top="1440" w:right="1440" w:bottom="1440" w:left="1440" w:header="709" w:footer="709" w:gutter="0"/>
          <w:cols w:space="708"/>
          <w:docGrid w:linePitch="360"/>
        </w:sectPr>
      </w:pPr>
    </w:p>
    <w:p w:rsidR="00663396" w:rsidRPr="006F6DD3" w:rsidRDefault="00662B24" w:rsidP="00662B24">
      <w:pPr>
        <w:pStyle w:val="Heading1"/>
        <w:rPr>
          <w:sz w:val="24"/>
          <w:szCs w:val="24"/>
        </w:rPr>
      </w:pPr>
      <w:bookmarkStart w:id="12" w:name="_Toc391532955"/>
      <w:r w:rsidRPr="006F6DD3">
        <w:rPr>
          <w:sz w:val="24"/>
          <w:szCs w:val="24"/>
        </w:rPr>
        <w:t>Appendix 2 – Abbreviations / Acronyms used in this paper</w:t>
      </w:r>
      <w:bookmarkEnd w:id="12"/>
    </w:p>
    <w:tbl>
      <w:tblPr>
        <w:tblStyle w:val="TableGrid"/>
        <w:tblW w:w="0" w:type="auto"/>
        <w:tblLook w:val="04A0" w:firstRow="1" w:lastRow="0" w:firstColumn="1" w:lastColumn="0" w:noHBand="0" w:noVBand="1"/>
      </w:tblPr>
      <w:tblGrid>
        <w:gridCol w:w="2802"/>
        <w:gridCol w:w="6440"/>
      </w:tblGrid>
      <w:tr w:rsidR="00662B24" w:rsidRPr="006F6DD3" w:rsidTr="007455ED">
        <w:tc>
          <w:tcPr>
            <w:tcW w:w="2802" w:type="dxa"/>
          </w:tcPr>
          <w:p w:rsidR="00662B24" w:rsidRPr="006F6DD3" w:rsidRDefault="00662B24" w:rsidP="00662B24">
            <w:pPr>
              <w:pStyle w:val="NoSpacing"/>
              <w:jc w:val="center"/>
              <w:rPr>
                <w:rFonts w:ascii="Arial" w:hAnsi="Arial" w:cs="Arial"/>
                <w:b/>
                <w:sz w:val="24"/>
                <w:szCs w:val="24"/>
              </w:rPr>
            </w:pPr>
            <w:r w:rsidRPr="006F6DD3">
              <w:rPr>
                <w:rFonts w:ascii="Arial" w:hAnsi="Arial" w:cs="Arial"/>
                <w:b/>
                <w:sz w:val="24"/>
                <w:szCs w:val="24"/>
              </w:rPr>
              <w:t>Abbreviation / Acronym</w:t>
            </w:r>
          </w:p>
        </w:tc>
        <w:tc>
          <w:tcPr>
            <w:tcW w:w="6440" w:type="dxa"/>
          </w:tcPr>
          <w:p w:rsidR="00662B24" w:rsidRPr="006F6DD3" w:rsidRDefault="00662B24" w:rsidP="00662B24">
            <w:pPr>
              <w:pStyle w:val="NoSpacing"/>
              <w:jc w:val="center"/>
              <w:rPr>
                <w:rFonts w:ascii="Arial" w:hAnsi="Arial" w:cs="Arial"/>
                <w:b/>
                <w:sz w:val="24"/>
                <w:szCs w:val="24"/>
              </w:rPr>
            </w:pPr>
            <w:r w:rsidRPr="006F6DD3">
              <w:rPr>
                <w:rFonts w:ascii="Arial" w:hAnsi="Arial" w:cs="Arial"/>
                <w:b/>
                <w:sz w:val="24"/>
                <w:szCs w:val="24"/>
              </w:rPr>
              <w:t>Meaning</w:t>
            </w:r>
          </w:p>
        </w:tc>
      </w:tr>
      <w:tr w:rsidR="00662B24" w:rsidRPr="006F6DD3" w:rsidTr="007455ED">
        <w:tc>
          <w:tcPr>
            <w:tcW w:w="2802" w:type="dxa"/>
          </w:tcPr>
          <w:p w:rsidR="00662B24" w:rsidRPr="006F6DD3" w:rsidRDefault="00662B24" w:rsidP="007455ED">
            <w:pPr>
              <w:pStyle w:val="NoSpacing"/>
              <w:jc w:val="center"/>
              <w:rPr>
                <w:rFonts w:ascii="Arial" w:hAnsi="Arial" w:cs="Arial"/>
                <w:sz w:val="24"/>
                <w:szCs w:val="24"/>
              </w:rPr>
            </w:pPr>
            <w:r w:rsidRPr="006F6DD3">
              <w:rPr>
                <w:rFonts w:ascii="Arial" w:hAnsi="Arial" w:cs="Arial"/>
                <w:sz w:val="24"/>
                <w:szCs w:val="24"/>
              </w:rPr>
              <w:t>BSP</w:t>
            </w:r>
          </w:p>
        </w:tc>
        <w:tc>
          <w:tcPr>
            <w:tcW w:w="6440" w:type="dxa"/>
          </w:tcPr>
          <w:p w:rsidR="00662B24" w:rsidRPr="006F6DD3" w:rsidRDefault="00662B24" w:rsidP="00F213E6">
            <w:pPr>
              <w:pStyle w:val="NormalWeb"/>
              <w:rPr>
                <w:rFonts w:ascii="Arial" w:hAnsi="Arial" w:cs="Arial"/>
                <w:color w:val="000000"/>
              </w:rPr>
            </w:pPr>
            <w:r w:rsidRPr="006F6DD3">
              <w:rPr>
                <w:rFonts w:ascii="Arial" w:hAnsi="Arial" w:cs="Arial"/>
              </w:rPr>
              <w:t>Bulk Supply Point</w:t>
            </w:r>
            <w:r w:rsidR="000A0CBC" w:rsidRPr="006F6DD3">
              <w:rPr>
                <w:rFonts w:ascii="Arial" w:hAnsi="Arial" w:cs="Arial"/>
              </w:rPr>
              <w:t xml:space="preserve"> </w:t>
            </w:r>
          </w:p>
        </w:tc>
      </w:tr>
      <w:tr w:rsidR="00676AEC" w:rsidRPr="006F6DD3" w:rsidTr="007455ED">
        <w:tc>
          <w:tcPr>
            <w:tcW w:w="2802" w:type="dxa"/>
          </w:tcPr>
          <w:p w:rsidR="00676AEC" w:rsidRPr="006F6DD3" w:rsidRDefault="00676AEC" w:rsidP="007455ED">
            <w:pPr>
              <w:pStyle w:val="NoSpacing"/>
              <w:jc w:val="center"/>
              <w:rPr>
                <w:rFonts w:ascii="Arial" w:hAnsi="Arial" w:cs="Arial"/>
                <w:sz w:val="24"/>
                <w:szCs w:val="24"/>
              </w:rPr>
            </w:pPr>
            <w:r w:rsidRPr="006F6DD3">
              <w:rPr>
                <w:rFonts w:ascii="Arial" w:hAnsi="Arial" w:cs="Arial"/>
                <w:sz w:val="24"/>
                <w:szCs w:val="24"/>
              </w:rPr>
              <w:t>CEPS</w:t>
            </w:r>
          </w:p>
        </w:tc>
        <w:tc>
          <w:tcPr>
            <w:tcW w:w="6440" w:type="dxa"/>
          </w:tcPr>
          <w:p w:rsidR="00676AEC" w:rsidRPr="006F6DD3" w:rsidRDefault="00676AEC" w:rsidP="00F213E6">
            <w:pPr>
              <w:pStyle w:val="NormalWeb"/>
              <w:rPr>
                <w:rFonts w:ascii="Arial" w:hAnsi="Arial" w:cs="Arial"/>
                <w:color w:val="000000"/>
              </w:rPr>
            </w:pPr>
            <w:r w:rsidRPr="006F6DD3">
              <w:rPr>
                <w:rFonts w:ascii="Arial" w:hAnsi="Arial" w:cs="Arial"/>
              </w:rPr>
              <w:t>Central Emergency Power Supply</w:t>
            </w:r>
            <w:r w:rsidR="00F213E6" w:rsidRPr="006F6DD3">
              <w:rPr>
                <w:rFonts w:ascii="Arial" w:hAnsi="Arial" w:cs="Arial"/>
                <w:color w:val="000000"/>
              </w:rPr>
              <w:t xml:space="preserve"> </w:t>
            </w:r>
          </w:p>
        </w:tc>
      </w:tr>
      <w:tr w:rsidR="00CC6A21" w:rsidRPr="006F6DD3" w:rsidTr="007455ED">
        <w:tc>
          <w:tcPr>
            <w:tcW w:w="2802" w:type="dxa"/>
          </w:tcPr>
          <w:p w:rsidR="00CC6A21" w:rsidRPr="006F6DD3" w:rsidRDefault="00CC6A21" w:rsidP="007455ED">
            <w:pPr>
              <w:pStyle w:val="NoSpacing"/>
              <w:jc w:val="center"/>
              <w:rPr>
                <w:rFonts w:ascii="Arial" w:hAnsi="Arial" w:cs="Arial"/>
                <w:sz w:val="24"/>
                <w:szCs w:val="24"/>
              </w:rPr>
            </w:pPr>
            <w:r w:rsidRPr="006F6DD3">
              <w:rPr>
                <w:rFonts w:ascii="Arial" w:hAnsi="Arial" w:cs="Arial"/>
                <w:sz w:val="24"/>
                <w:szCs w:val="24"/>
              </w:rPr>
              <w:t>CMS</w:t>
            </w:r>
          </w:p>
        </w:tc>
        <w:tc>
          <w:tcPr>
            <w:tcW w:w="6440" w:type="dxa"/>
          </w:tcPr>
          <w:p w:rsidR="00CC6A21" w:rsidRPr="006F6DD3" w:rsidRDefault="00CC6A21" w:rsidP="00F213E6">
            <w:pPr>
              <w:pStyle w:val="NoSpacing"/>
              <w:rPr>
                <w:rFonts w:ascii="Arial" w:hAnsi="Arial" w:cs="Arial"/>
                <w:sz w:val="24"/>
                <w:szCs w:val="24"/>
              </w:rPr>
            </w:pPr>
            <w:r w:rsidRPr="006F6DD3">
              <w:rPr>
                <w:rFonts w:ascii="Arial" w:hAnsi="Arial" w:cs="Arial"/>
                <w:sz w:val="24"/>
                <w:szCs w:val="24"/>
              </w:rPr>
              <w:t>Competence Management System</w:t>
            </w:r>
          </w:p>
        </w:tc>
      </w:tr>
      <w:tr w:rsidR="00662B24" w:rsidRPr="006F6DD3" w:rsidTr="007455ED">
        <w:tc>
          <w:tcPr>
            <w:tcW w:w="2802" w:type="dxa"/>
          </w:tcPr>
          <w:p w:rsidR="00662B24" w:rsidRPr="006F6DD3" w:rsidRDefault="00662B24" w:rsidP="007455ED">
            <w:pPr>
              <w:pStyle w:val="NoSpacing"/>
              <w:jc w:val="center"/>
              <w:rPr>
                <w:rFonts w:ascii="Arial" w:hAnsi="Arial" w:cs="Arial"/>
                <w:sz w:val="24"/>
                <w:szCs w:val="24"/>
              </w:rPr>
            </w:pPr>
            <w:r w:rsidRPr="006F6DD3">
              <w:rPr>
                <w:rFonts w:ascii="Arial" w:hAnsi="Arial" w:cs="Arial"/>
                <w:sz w:val="24"/>
                <w:szCs w:val="24"/>
              </w:rPr>
              <w:t>DC</w:t>
            </w:r>
          </w:p>
        </w:tc>
        <w:tc>
          <w:tcPr>
            <w:tcW w:w="6440" w:type="dxa"/>
          </w:tcPr>
          <w:p w:rsidR="00662B24" w:rsidRPr="006F6DD3" w:rsidRDefault="00662B24" w:rsidP="00662B24">
            <w:pPr>
              <w:pStyle w:val="NoSpacing"/>
              <w:rPr>
                <w:rFonts w:ascii="Arial" w:hAnsi="Arial" w:cs="Arial"/>
                <w:sz w:val="24"/>
                <w:szCs w:val="24"/>
              </w:rPr>
            </w:pPr>
            <w:r w:rsidRPr="006F6DD3">
              <w:rPr>
                <w:rFonts w:ascii="Arial" w:hAnsi="Arial" w:cs="Arial"/>
                <w:sz w:val="24"/>
                <w:szCs w:val="24"/>
              </w:rPr>
              <w:t>Direct Current</w:t>
            </w:r>
          </w:p>
        </w:tc>
      </w:tr>
      <w:tr w:rsidR="00662B24" w:rsidRPr="006F6DD3" w:rsidTr="007455ED">
        <w:tc>
          <w:tcPr>
            <w:tcW w:w="2802" w:type="dxa"/>
          </w:tcPr>
          <w:p w:rsidR="00662B24" w:rsidRPr="006F6DD3" w:rsidRDefault="00662B24" w:rsidP="007455ED">
            <w:pPr>
              <w:pStyle w:val="NoSpacing"/>
              <w:jc w:val="center"/>
              <w:rPr>
                <w:rFonts w:ascii="Arial" w:hAnsi="Arial" w:cs="Arial"/>
                <w:sz w:val="24"/>
                <w:szCs w:val="24"/>
              </w:rPr>
            </w:pPr>
            <w:r w:rsidRPr="006F6DD3">
              <w:rPr>
                <w:rFonts w:ascii="Arial" w:hAnsi="Arial" w:cs="Arial"/>
                <w:sz w:val="24"/>
                <w:szCs w:val="24"/>
              </w:rPr>
              <w:t>DCRM</w:t>
            </w:r>
          </w:p>
        </w:tc>
        <w:tc>
          <w:tcPr>
            <w:tcW w:w="6440" w:type="dxa"/>
          </w:tcPr>
          <w:p w:rsidR="00662B24" w:rsidRPr="006F6DD3" w:rsidRDefault="00662B24" w:rsidP="00662B24">
            <w:pPr>
              <w:pStyle w:val="NoSpacing"/>
              <w:rPr>
                <w:rFonts w:ascii="Arial" w:hAnsi="Arial" w:cs="Arial"/>
                <w:sz w:val="24"/>
                <w:szCs w:val="24"/>
              </w:rPr>
            </w:pPr>
            <w:r w:rsidRPr="006F6DD3">
              <w:rPr>
                <w:rFonts w:ascii="Arial" w:hAnsi="Arial" w:cs="Arial"/>
                <w:sz w:val="24"/>
                <w:szCs w:val="24"/>
              </w:rPr>
              <w:t>Duty Control Room Manager</w:t>
            </w:r>
          </w:p>
        </w:tc>
      </w:tr>
      <w:tr w:rsidR="00662B24" w:rsidRPr="006F6DD3" w:rsidTr="007455ED">
        <w:tc>
          <w:tcPr>
            <w:tcW w:w="2802" w:type="dxa"/>
          </w:tcPr>
          <w:p w:rsidR="00662B24" w:rsidRPr="006F6DD3" w:rsidRDefault="00662B24" w:rsidP="007455ED">
            <w:pPr>
              <w:pStyle w:val="NoSpacing"/>
              <w:jc w:val="center"/>
              <w:rPr>
                <w:rFonts w:ascii="Arial" w:hAnsi="Arial" w:cs="Arial"/>
                <w:sz w:val="24"/>
                <w:szCs w:val="24"/>
              </w:rPr>
            </w:pPr>
            <w:r w:rsidRPr="006F6DD3">
              <w:rPr>
                <w:rFonts w:ascii="Arial" w:hAnsi="Arial" w:cs="Arial"/>
                <w:sz w:val="24"/>
                <w:szCs w:val="24"/>
              </w:rPr>
              <w:t>DNO</w:t>
            </w:r>
          </w:p>
        </w:tc>
        <w:tc>
          <w:tcPr>
            <w:tcW w:w="6440" w:type="dxa"/>
          </w:tcPr>
          <w:p w:rsidR="00662B24" w:rsidRPr="006F6DD3" w:rsidRDefault="00662B24" w:rsidP="00662B24">
            <w:pPr>
              <w:pStyle w:val="NoSpacing"/>
              <w:rPr>
                <w:rFonts w:ascii="Arial" w:hAnsi="Arial" w:cs="Arial"/>
                <w:sz w:val="24"/>
                <w:szCs w:val="24"/>
              </w:rPr>
            </w:pPr>
            <w:r w:rsidRPr="006F6DD3">
              <w:rPr>
                <w:rFonts w:ascii="Arial" w:hAnsi="Arial" w:cs="Arial"/>
                <w:sz w:val="24"/>
                <w:szCs w:val="24"/>
              </w:rPr>
              <w:t>Distribution Network Operator</w:t>
            </w:r>
          </w:p>
        </w:tc>
      </w:tr>
      <w:tr w:rsidR="00662B24" w:rsidRPr="006F6DD3" w:rsidTr="007455ED">
        <w:tc>
          <w:tcPr>
            <w:tcW w:w="2802" w:type="dxa"/>
          </w:tcPr>
          <w:p w:rsidR="00662B24" w:rsidRPr="006F6DD3" w:rsidRDefault="00662B24" w:rsidP="007455ED">
            <w:pPr>
              <w:pStyle w:val="NoSpacing"/>
              <w:jc w:val="center"/>
              <w:rPr>
                <w:rFonts w:ascii="Arial" w:hAnsi="Arial" w:cs="Arial"/>
                <w:sz w:val="24"/>
                <w:szCs w:val="24"/>
              </w:rPr>
            </w:pPr>
            <w:r w:rsidRPr="006F6DD3">
              <w:rPr>
                <w:rFonts w:ascii="Arial" w:hAnsi="Arial" w:cs="Arial"/>
                <w:sz w:val="24"/>
                <w:szCs w:val="24"/>
              </w:rPr>
              <w:t>EoT</w:t>
            </w:r>
          </w:p>
        </w:tc>
        <w:tc>
          <w:tcPr>
            <w:tcW w:w="6440" w:type="dxa"/>
          </w:tcPr>
          <w:p w:rsidR="00662B24" w:rsidRPr="006F6DD3" w:rsidRDefault="00662B24" w:rsidP="00662B24">
            <w:pPr>
              <w:pStyle w:val="NoSpacing"/>
              <w:rPr>
                <w:rFonts w:ascii="Arial" w:hAnsi="Arial" w:cs="Arial"/>
                <w:sz w:val="24"/>
                <w:szCs w:val="24"/>
              </w:rPr>
            </w:pPr>
            <w:r w:rsidRPr="006F6DD3">
              <w:rPr>
                <w:rFonts w:ascii="Arial" w:hAnsi="Arial" w:cs="Arial"/>
                <w:sz w:val="24"/>
                <w:szCs w:val="24"/>
              </w:rPr>
              <w:t>End of Traffic</w:t>
            </w:r>
          </w:p>
        </w:tc>
      </w:tr>
      <w:tr w:rsidR="005B1C27" w:rsidRPr="006F6DD3" w:rsidTr="007455ED">
        <w:tc>
          <w:tcPr>
            <w:tcW w:w="2802" w:type="dxa"/>
          </w:tcPr>
          <w:p w:rsidR="005B1C27" w:rsidRPr="006F6DD3" w:rsidRDefault="005B1C27" w:rsidP="007455ED">
            <w:pPr>
              <w:pStyle w:val="NoSpacing"/>
              <w:jc w:val="center"/>
              <w:rPr>
                <w:rFonts w:ascii="Arial" w:hAnsi="Arial" w:cs="Arial"/>
                <w:sz w:val="24"/>
                <w:szCs w:val="24"/>
              </w:rPr>
            </w:pPr>
            <w:r w:rsidRPr="006F6DD3">
              <w:rPr>
                <w:rFonts w:ascii="Arial" w:hAnsi="Arial" w:cs="Arial"/>
                <w:sz w:val="24"/>
                <w:szCs w:val="24"/>
              </w:rPr>
              <w:t>EPCC</w:t>
            </w:r>
          </w:p>
        </w:tc>
        <w:tc>
          <w:tcPr>
            <w:tcW w:w="6440" w:type="dxa"/>
          </w:tcPr>
          <w:p w:rsidR="005B1C27" w:rsidRPr="006F6DD3" w:rsidRDefault="005B1C27" w:rsidP="00662B24">
            <w:pPr>
              <w:pStyle w:val="NoSpacing"/>
              <w:rPr>
                <w:rFonts w:ascii="Arial" w:hAnsi="Arial" w:cs="Arial"/>
                <w:sz w:val="24"/>
                <w:szCs w:val="24"/>
              </w:rPr>
            </w:pPr>
            <w:r w:rsidRPr="006F6DD3">
              <w:rPr>
                <w:rFonts w:ascii="Arial" w:hAnsi="Arial" w:cs="Arial"/>
                <w:sz w:val="24"/>
                <w:szCs w:val="24"/>
              </w:rPr>
              <w:t>Emergency Power Control Centre</w:t>
            </w:r>
          </w:p>
        </w:tc>
      </w:tr>
      <w:tr w:rsidR="00662B24" w:rsidRPr="006F6DD3" w:rsidTr="007455ED">
        <w:tc>
          <w:tcPr>
            <w:tcW w:w="2802" w:type="dxa"/>
          </w:tcPr>
          <w:p w:rsidR="00662B24" w:rsidRPr="006F6DD3" w:rsidRDefault="00662B24" w:rsidP="007455ED">
            <w:pPr>
              <w:pStyle w:val="NoSpacing"/>
              <w:jc w:val="center"/>
              <w:rPr>
                <w:rFonts w:ascii="Arial" w:hAnsi="Arial" w:cs="Arial"/>
                <w:sz w:val="24"/>
                <w:szCs w:val="24"/>
              </w:rPr>
            </w:pPr>
            <w:r w:rsidRPr="006F6DD3">
              <w:rPr>
                <w:rFonts w:ascii="Arial" w:hAnsi="Arial" w:cs="Arial"/>
                <w:sz w:val="24"/>
                <w:szCs w:val="24"/>
              </w:rPr>
              <w:t>HV</w:t>
            </w:r>
          </w:p>
        </w:tc>
        <w:tc>
          <w:tcPr>
            <w:tcW w:w="6440" w:type="dxa"/>
          </w:tcPr>
          <w:p w:rsidR="00662B24" w:rsidRPr="006F6DD3" w:rsidRDefault="00662B24" w:rsidP="00662B24">
            <w:pPr>
              <w:pStyle w:val="NoSpacing"/>
              <w:rPr>
                <w:rFonts w:ascii="Arial" w:hAnsi="Arial" w:cs="Arial"/>
                <w:sz w:val="24"/>
                <w:szCs w:val="24"/>
              </w:rPr>
            </w:pPr>
            <w:r w:rsidRPr="006F6DD3">
              <w:rPr>
                <w:rFonts w:ascii="Arial" w:hAnsi="Arial" w:cs="Arial"/>
                <w:sz w:val="24"/>
                <w:szCs w:val="24"/>
              </w:rPr>
              <w:t>High Voltage</w:t>
            </w:r>
          </w:p>
        </w:tc>
      </w:tr>
      <w:tr w:rsidR="00662B24" w:rsidRPr="006F6DD3" w:rsidTr="007455ED">
        <w:tc>
          <w:tcPr>
            <w:tcW w:w="2802" w:type="dxa"/>
          </w:tcPr>
          <w:p w:rsidR="00662B24" w:rsidRPr="006F6DD3" w:rsidRDefault="00662B24" w:rsidP="007455ED">
            <w:pPr>
              <w:pStyle w:val="NoSpacing"/>
              <w:jc w:val="center"/>
              <w:rPr>
                <w:rFonts w:ascii="Arial" w:hAnsi="Arial" w:cs="Arial"/>
                <w:sz w:val="24"/>
                <w:szCs w:val="24"/>
              </w:rPr>
            </w:pPr>
            <w:r w:rsidRPr="006F6DD3">
              <w:rPr>
                <w:rFonts w:ascii="Arial" w:hAnsi="Arial" w:cs="Arial"/>
                <w:sz w:val="24"/>
                <w:szCs w:val="24"/>
              </w:rPr>
              <w:t>IPCRO</w:t>
            </w:r>
          </w:p>
        </w:tc>
        <w:tc>
          <w:tcPr>
            <w:tcW w:w="6440" w:type="dxa"/>
          </w:tcPr>
          <w:p w:rsidR="00662B24" w:rsidRPr="006F6DD3" w:rsidRDefault="00CC6A21" w:rsidP="00662B24">
            <w:pPr>
              <w:pStyle w:val="NoSpacing"/>
              <w:rPr>
                <w:rFonts w:ascii="Arial" w:hAnsi="Arial" w:cs="Arial"/>
                <w:sz w:val="24"/>
                <w:szCs w:val="24"/>
              </w:rPr>
            </w:pPr>
            <w:r w:rsidRPr="006F6DD3">
              <w:rPr>
                <w:rFonts w:ascii="Arial" w:hAnsi="Arial" w:cs="Arial"/>
                <w:sz w:val="24"/>
                <w:szCs w:val="24"/>
              </w:rPr>
              <w:t>Incident Power Control Room Operators</w:t>
            </w:r>
          </w:p>
        </w:tc>
      </w:tr>
      <w:tr w:rsidR="00662B24" w:rsidRPr="006F6DD3" w:rsidTr="007455ED">
        <w:tc>
          <w:tcPr>
            <w:tcW w:w="2802" w:type="dxa"/>
          </w:tcPr>
          <w:p w:rsidR="00662B24" w:rsidRPr="006F6DD3" w:rsidRDefault="00662B24" w:rsidP="007455ED">
            <w:pPr>
              <w:pStyle w:val="NoSpacing"/>
              <w:jc w:val="center"/>
              <w:rPr>
                <w:rFonts w:ascii="Arial" w:hAnsi="Arial" w:cs="Arial"/>
                <w:sz w:val="24"/>
                <w:szCs w:val="24"/>
              </w:rPr>
            </w:pPr>
            <w:r w:rsidRPr="006F6DD3">
              <w:rPr>
                <w:rFonts w:ascii="Arial" w:hAnsi="Arial" w:cs="Arial"/>
                <w:sz w:val="24"/>
                <w:szCs w:val="24"/>
              </w:rPr>
              <w:t>LU</w:t>
            </w:r>
          </w:p>
        </w:tc>
        <w:tc>
          <w:tcPr>
            <w:tcW w:w="6440" w:type="dxa"/>
          </w:tcPr>
          <w:p w:rsidR="00662B24" w:rsidRPr="006F6DD3" w:rsidRDefault="00662B24" w:rsidP="00662B24">
            <w:pPr>
              <w:pStyle w:val="NoSpacing"/>
              <w:rPr>
                <w:rFonts w:ascii="Arial" w:hAnsi="Arial" w:cs="Arial"/>
                <w:sz w:val="24"/>
                <w:szCs w:val="24"/>
              </w:rPr>
            </w:pPr>
            <w:r w:rsidRPr="006F6DD3">
              <w:rPr>
                <w:rFonts w:ascii="Arial" w:hAnsi="Arial" w:cs="Arial"/>
                <w:sz w:val="24"/>
                <w:szCs w:val="24"/>
              </w:rPr>
              <w:t>London Underground</w:t>
            </w:r>
          </w:p>
        </w:tc>
      </w:tr>
      <w:tr w:rsidR="00662B24" w:rsidRPr="006F6DD3" w:rsidTr="007455ED">
        <w:tc>
          <w:tcPr>
            <w:tcW w:w="2802" w:type="dxa"/>
          </w:tcPr>
          <w:p w:rsidR="00662B24" w:rsidRPr="006F6DD3" w:rsidRDefault="00662B24" w:rsidP="007455ED">
            <w:pPr>
              <w:pStyle w:val="NoSpacing"/>
              <w:jc w:val="center"/>
              <w:rPr>
                <w:rFonts w:ascii="Arial" w:hAnsi="Arial" w:cs="Arial"/>
                <w:sz w:val="24"/>
                <w:szCs w:val="24"/>
              </w:rPr>
            </w:pPr>
            <w:r w:rsidRPr="006F6DD3">
              <w:rPr>
                <w:rFonts w:ascii="Arial" w:hAnsi="Arial" w:cs="Arial"/>
                <w:sz w:val="24"/>
                <w:szCs w:val="24"/>
              </w:rPr>
              <w:t>LUCC</w:t>
            </w:r>
          </w:p>
        </w:tc>
        <w:tc>
          <w:tcPr>
            <w:tcW w:w="6440" w:type="dxa"/>
          </w:tcPr>
          <w:p w:rsidR="00662B24" w:rsidRPr="006F6DD3" w:rsidRDefault="00662B24" w:rsidP="00662B24">
            <w:pPr>
              <w:pStyle w:val="NoSpacing"/>
              <w:rPr>
                <w:rFonts w:ascii="Arial" w:hAnsi="Arial" w:cs="Arial"/>
                <w:sz w:val="24"/>
                <w:szCs w:val="24"/>
              </w:rPr>
            </w:pPr>
            <w:r w:rsidRPr="006F6DD3">
              <w:rPr>
                <w:rFonts w:ascii="Arial" w:hAnsi="Arial" w:cs="Arial"/>
                <w:sz w:val="24"/>
                <w:szCs w:val="24"/>
              </w:rPr>
              <w:t>London Underground Control Centre</w:t>
            </w:r>
          </w:p>
        </w:tc>
      </w:tr>
      <w:tr w:rsidR="00662B24" w:rsidRPr="006F6DD3" w:rsidTr="007455ED">
        <w:tc>
          <w:tcPr>
            <w:tcW w:w="2802" w:type="dxa"/>
          </w:tcPr>
          <w:p w:rsidR="00662B24" w:rsidRPr="006F6DD3" w:rsidRDefault="00662B24" w:rsidP="007455ED">
            <w:pPr>
              <w:pStyle w:val="NoSpacing"/>
              <w:jc w:val="center"/>
              <w:rPr>
                <w:rFonts w:ascii="Arial" w:hAnsi="Arial" w:cs="Arial"/>
                <w:sz w:val="24"/>
                <w:szCs w:val="24"/>
              </w:rPr>
            </w:pPr>
            <w:r w:rsidRPr="006F6DD3">
              <w:rPr>
                <w:rFonts w:ascii="Arial" w:hAnsi="Arial" w:cs="Arial"/>
                <w:sz w:val="24"/>
                <w:szCs w:val="24"/>
              </w:rPr>
              <w:t>LV</w:t>
            </w:r>
          </w:p>
        </w:tc>
        <w:tc>
          <w:tcPr>
            <w:tcW w:w="6440" w:type="dxa"/>
          </w:tcPr>
          <w:p w:rsidR="00662B24" w:rsidRPr="006F6DD3" w:rsidRDefault="00662B24" w:rsidP="00662B24">
            <w:pPr>
              <w:pStyle w:val="NoSpacing"/>
              <w:rPr>
                <w:rFonts w:ascii="Arial" w:hAnsi="Arial" w:cs="Arial"/>
                <w:sz w:val="24"/>
                <w:szCs w:val="24"/>
              </w:rPr>
            </w:pPr>
            <w:r w:rsidRPr="006F6DD3">
              <w:rPr>
                <w:rFonts w:ascii="Arial" w:hAnsi="Arial" w:cs="Arial"/>
                <w:sz w:val="24"/>
                <w:szCs w:val="24"/>
              </w:rPr>
              <w:t>Low Voltage</w:t>
            </w:r>
          </w:p>
        </w:tc>
      </w:tr>
      <w:tr w:rsidR="005B1C27" w:rsidRPr="006F6DD3" w:rsidTr="007455ED">
        <w:tc>
          <w:tcPr>
            <w:tcW w:w="2802" w:type="dxa"/>
          </w:tcPr>
          <w:p w:rsidR="005B1C27" w:rsidRPr="006F6DD3" w:rsidRDefault="005B1C27" w:rsidP="007455ED">
            <w:pPr>
              <w:pStyle w:val="NoSpacing"/>
              <w:jc w:val="center"/>
              <w:rPr>
                <w:rFonts w:ascii="Arial" w:hAnsi="Arial" w:cs="Arial"/>
                <w:sz w:val="24"/>
                <w:szCs w:val="24"/>
              </w:rPr>
            </w:pPr>
            <w:r w:rsidRPr="006F6DD3">
              <w:rPr>
                <w:rFonts w:ascii="Arial" w:hAnsi="Arial" w:cs="Arial"/>
                <w:sz w:val="24"/>
                <w:szCs w:val="24"/>
              </w:rPr>
              <w:t>MPCC</w:t>
            </w:r>
          </w:p>
        </w:tc>
        <w:tc>
          <w:tcPr>
            <w:tcW w:w="6440" w:type="dxa"/>
          </w:tcPr>
          <w:p w:rsidR="005B1C27" w:rsidRPr="006F6DD3" w:rsidRDefault="005B1C27" w:rsidP="00662B24">
            <w:pPr>
              <w:pStyle w:val="NoSpacing"/>
              <w:rPr>
                <w:rFonts w:ascii="Arial" w:hAnsi="Arial" w:cs="Arial"/>
                <w:sz w:val="24"/>
                <w:szCs w:val="24"/>
              </w:rPr>
            </w:pPr>
            <w:r w:rsidRPr="006F6DD3">
              <w:rPr>
                <w:rFonts w:ascii="Arial" w:hAnsi="Arial" w:cs="Arial"/>
                <w:sz w:val="24"/>
                <w:szCs w:val="24"/>
              </w:rPr>
              <w:t>Main Power Control Centre</w:t>
            </w:r>
          </w:p>
        </w:tc>
      </w:tr>
      <w:tr w:rsidR="00CC6A21" w:rsidRPr="006F6DD3" w:rsidTr="007455ED">
        <w:tc>
          <w:tcPr>
            <w:tcW w:w="2802" w:type="dxa"/>
          </w:tcPr>
          <w:p w:rsidR="00CC6A21" w:rsidRPr="006F6DD3" w:rsidRDefault="00CC6A21" w:rsidP="007455ED">
            <w:pPr>
              <w:pStyle w:val="NoSpacing"/>
              <w:jc w:val="center"/>
              <w:rPr>
                <w:rFonts w:ascii="Arial" w:hAnsi="Arial" w:cs="Arial"/>
                <w:sz w:val="24"/>
                <w:szCs w:val="24"/>
              </w:rPr>
            </w:pPr>
            <w:r w:rsidRPr="006F6DD3">
              <w:rPr>
                <w:rFonts w:ascii="Arial" w:hAnsi="Arial" w:cs="Arial"/>
                <w:sz w:val="24"/>
                <w:szCs w:val="24"/>
              </w:rPr>
              <w:t>OLBI</w:t>
            </w:r>
          </w:p>
        </w:tc>
        <w:tc>
          <w:tcPr>
            <w:tcW w:w="6440" w:type="dxa"/>
          </w:tcPr>
          <w:p w:rsidR="00CC6A21" w:rsidRPr="006F6DD3" w:rsidRDefault="00CC6A21" w:rsidP="00662B24">
            <w:pPr>
              <w:pStyle w:val="NoSpacing"/>
              <w:rPr>
                <w:rFonts w:ascii="Arial" w:hAnsi="Arial" w:cs="Arial"/>
                <w:sz w:val="24"/>
                <w:szCs w:val="24"/>
              </w:rPr>
            </w:pPr>
            <w:r w:rsidRPr="006F6DD3">
              <w:rPr>
                <w:rFonts w:ascii="Arial" w:hAnsi="Arial" w:cs="Arial"/>
                <w:sz w:val="24"/>
                <w:szCs w:val="24"/>
              </w:rPr>
              <w:t>Offline Battery Inverter</w:t>
            </w:r>
          </w:p>
        </w:tc>
      </w:tr>
      <w:tr w:rsidR="00662B24" w:rsidRPr="006F6DD3" w:rsidTr="007455ED">
        <w:tc>
          <w:tcPr>
            <w:tcW w:w="2802" w:type="dxa"/>
          </w:tcPr>
          <w:p w:rsidR="00662B24" w:rsidRPr="006F6DD3" w:rsidRDefault="00662B24" w:rsidP="007455ED">
            <w:pPr>
              <w:pStyle w:val="NoSpacing"/>
              <w:jc w:val="center"/>
              <w:rPr>
                <w:rFonts w:ascii="Arial" w:hAnsi="Arial" w:cs="Arial"/>
                <w:sz w:val="24"/>
                <w:szCs w:val="24"/>
              </w:rPr>
            </w:pPr>
            <w:r w:rsidRPr="006F6DD3">
              <w:rPr>
                <w:rFonts w:ascii="Arial" w:hAnsi="Arial" w:cs="Arial"/>
                <w:sz w:val="24"/>
                <w:szCs w:val="24"/>
              </w:rPr>
              <w:t>PCR</w:t>
            </w:r>
          </w:p>
        </w:tc>
        <w:tc>
          <w:tcPr>
            <w:tcW w:w="6440" w:type="dxa"/>
          </w:tcPr>
          <w:p w:rsidR="00662B24" w:rsidRPr="006F6DD3" w:rsidRDefault="00662B24" w:rsidP="00662B24">
            <w:pPr>
              <w:pStyle w:val="NoSpacing"/>
              <w:rPr>
                <w:rFonts w:ascii="Arial" w:hAnsi="Arial" w:cs="Arial"/>
                <w:sz w:val="24"/>
                <w:szCs w:val="24"/>
              </w:rPr>
            </w:pPr>
            <w:r w:rsidRPr="006F6DD3">
              <w:rPr>
                <w:rFonts w:ascii="Arial" w:hAnsi="Arial" w:cs="Arial"/>
                <w:sz w:val="24"/>
                <w:szCs w:val="24"/>
              </w:rPr>
              <w:t>Power Control Room</w:t>
            </w:r>
          </w:p>
        </w:tc>
      </w:tr>
      <w:tr w:rsidR="00662B24" w:rsidRPr="006F6DD3" w:rsidTr="007455ED">
        <w:tc>
          <w:tcPr>
            <w:tcW w:w="2802" w:type="dxa"/>
          </w:tcPr>
          <w:p w:rsidR="00662B24" w:rsidRPr="006F6DD3" w:rsidRDefault="00662B24" w:rsidP="007455ED">
            <w:pPr>
              <w:pStyle w:val="NoSpacing"/>
              <w:jc w:val="center"/>
              <w:rPr>
                <w:rFonts w:ascii="Arial" w:hAnsi="Arial" w:cs="Arial"/>
                <w:sz w:val="24"/>
                <w:szCs w:val="24"/>
              </w:rPr>
            </w:pPr>
            <w:r w:rsidRPr="006F6DD3">
              <w:rPr>
                <w:rFonts w:ascii="Arial" w:hAnsi="Arial" w:cs="Arial"/>
                <w:sz w:val="24"/>
                <w:szCs w:val="24"/>
              </w:rPr>
              <w:t>PCRO</w:t>
            </w:r>
          </w:p>
        </w:tc>
        <w:tc>
          <w:tcPr>
            <w:tcW w:w="6440" w:type="dxa"/>
          </w:tcPr>
          <w:p w:rsidR="00662B24" w:rsidRPr="006F6DD3" w:rsidRDefault="00662B24" w:rsidP="00662B24">
            <w:pPr>
              <w:pStyle w:val="NoSpacing"/>
              <w:rPr>
                <w:rFonts w:ascii="Arial" w:hAnsi="Arial" w:cs="Arial"/>
                <w:sz w:val="24"/>
                <w:szCs w:val="24"/>
              </w:rPr>
            </w:pPr>
            <w:r w:rsidRPr="006F6DD3">
              <w:rPr>
                <w:rFonts w:ascii="Arial" w:hAnsi="Arial" w:cs="Arial"/>
                <w:sz w:val="24"/>
                <w:szCs w:val="24"/>
              </w:rPr>
              <w:t>Power Control Room Operator</w:t>
            </w:r>
          </w:p>
        </w:tc>
      </w:tr>
      <w:tr w:rsidR="00662B24" w:rsidRPr="006F6DD3" w:rsidTr="007455ED">
        <w:tc>
          <w:tcPr>
            <w:tcW w:w="2802" w:type="dxa"/>
          </w:tcPr>
          <w:p w:rsidR="00662B24" w:rsidRPr="006F6DD3" w:rsidRDefault="00662B24" w:rsidP="007455ED">
            <w:pPr>
              <w:pStyle w:val="NoSpacing"/>
              <w:jc w:val="center"/>
              <w:rPr>
                <w:rFonts w:ascii="Arial" w:hAnsi="Arial" w:cs="Arial"/>
                <w:sz w:val="24"/>
                <w:szCs w:val="24"/>
              </w:rPr>
            </w:pPr>
            <w:r w:rsidRPr="006F6DD3">
              <w:rPr>
                <w:rFonts w:ascii="Arial" w:hAnsi="Arial" w:cs="Arial"/>
                <w:sz w:val="24"/>
                <w:szCs w:val="24"/>
              </w:rPr>
              <w:t>PSC</w:t>
            </w:r>
          </w:p>
        </w:tc>
        <w:tc>
          <w:tcPr>
            <w:tcW w:w="6440" w:type="dxa"/>
          </w:tcPr>
          <w:p w:rsidR="00662B24" w:rsidRPr="006F6DD3" w:rsidRDefault="00662B24" w:rsidP="00662B24">
            <w:pPr>
              <w:pStyle w:val="NoSpacing"/>
              <w:rPr>
                <w:rFonts w:ascii="Arial" w:hAnsi="Arial" w:cs="Arial"/>
                <w:sz w:val="24"/>
                <w:szCs w:val="24"/>
              </w:rPr>
            </w:pPr>
            <w:r w:rsidRPr="006F6DD3">
              <w:rPr>
                <w:rFonts w:ascii="Arial" w:hAnsi="Arial" w:cs="Arial"/>
                <w:sz w:val="24"/>
                <w:szCs w:val="24"/>
              </w:rPr>
              <w:t>PFI Power Service Contract</w:t>
            </w:r>
          </w:p>
        </w:tc>
      </w:tr>
      <w:tr w:rsidR="00662B24" w:rsidRPr="006F6DD3" w:rsidTr="007455ED">
        <w:tc>
          <w:tcPr>
            <w:tcW w:w="2802" w:type="dxa"/>
          </w:tcPr>
          <w:p w:rsidR="00662B24" w:rsidRPr="006F6DD3" w:rsidRDefault="00662B24" w:rsidP="007455ED">
            <w:pPr>
              <w:pStyle w:val="NoSpacing"/>
              <w:jc w:val="center"/>
              <w:rPr>
                <w:rFonts w:ascii="Arial" w:hAnsi="Arial" w:cs="Arial"/>
                <w:sz w:val="24"/>
                <w:szCs w:val="24"/>
              </w:rPr>
            </w:pPr>
            <w:r w:rsidRPr="006F6DD3">
              <w:rPr>
                <w:rFonts w:ascii="Arial" w:hAnsi="Arial" w:cs="Arial"/>
                <w:sz w:val="24"/>
                <w:szCs w:val="24"/>
              </w:rPr>
              <w:t>SCADA</w:t>
            </w:r>
          </w:p>
        </w:tc>
        <w:tc>
          <w:tcPr>
            <w:tcW w:w="6440" w:type="dxa"/>
          </w:tcPr>
          <w:p w:rsidR="00662B24" w:rsidRPr="006F6DD3" w:rsidRDefault="00662B24" w:rsidP="00662B24">
            <w:pPr>
              <w:pStyle w:val="NoSpacing"/>
              <w:rPr>
                <w:rFonts w:ascii="Arial" w:hAnsi="Arial" w:cs="Arial"/>
                <w:sz w:val="24"/>
                <w:szCs w:val="24"/>
              </w:rPr>
            </w:pPr>
            <w:r w:rsidRPr="006F6DD3">
              <w:rPr>
                <w:rFonts w:ascii="Arial" w:hAnsi="Arial" w:cs="Arial"/>
                <w:sz w:val="24"/>
                <w:szCs w:val="24"/>
              </w:rPr>
              <w:t>Supervisor Control and Data Acquisition System</w:t>
            </w:r>
          </w:p>
        </w:tc>
      </w:tr>
      <w:tr w:rsidR="00662B24" w:rsidRPr="006F6DD3" w:rsidTr="007455ED">
        <w:tc>
          <w:tcPr>
            <w:tcW w:w="2802" w:type="dxa"/>
          </w:tcPr>
          <w:p w:rsidR="00662B24" w:rsidRPr="006F6DD3" w:rsidRDefault="00662B24" w:rsidP="007455ED">
            <w:pPr>
              <w:pStyle w:val="NoSpacing"/>
              <w:jc w:val="center"/>
              <w:rPr>
                <w:rFonts w:ascii="Arial" w:hAnsi="Arial" w:cs="Arial"/>
                <w:sz w:val="24"/>
                <w:szCs w:val="24"/>
              </w:rPr>
            </w:pPr>
            <w:r w:rsidRPr="006F6DD3">
              <w:rPr>
                <w:rFonts w:ascii="Arial" w:hAnsi="Arial" w:cs="Arial"/>
                <w:sz w:val="24"/>
                <w:szCs w:val="24"/>
              </w:rPr>
              <w:t>SSE</w:t>
            </w:r>
          </w:p>
        </w:tc>
        <w:tc>
          <w:tcPr>
            <w:tcW w:w="6440" w:type="dxa"/>
          </w:tcPr>
          <w:p w:rsidR="00662B24" w:rsidRPr="006F6DD3" w:rsidRDefault="00662B24" w:rsidP="00662B24">
            <w:pPr>
              <w:pStyle w:val="NoSpacing"/>
              <w:rPr>
                <w:rFonts w:ascii="Arial" w:hAnsi="Arial" w:cs="Arial"/>
                <w:sz w:val="24"/>
                <w:szCs w:val="24"/>
              </w:rPr>
            </w:pPr>
            <w:r w:rsidRPr="006F6DD3">
              <w:rPr>
                <w:rFonts w:ascii="Arial" w:hAnsi="Arial" w:cs="Arial"/>
                <w:sz w:val="24"/>
                <w:szCs w:val="24"/>
              </w:rPr>
              <w:t>Shift Supply Engineer</w:t>
            </w:r>
          </w:p>
        </w:tc>
      </w:tr>
      <w:tr w:rsidR="00662B24" w:rsidRPr="006F6DD3" w:rsidTr="007455ED">
        <w:tc>
          <w:tcPr>
            <w:tcW w:w="2802" w:type="dxa"/>
          </w:tcPr>
          <w:p w:rsidR="00662B24" w:rsidRPr="006F6DD3" w:rsidRDefault="00662B24" w:rsidP="007455ED">
            <w:pPr>
              <w:pStyle w:val="NoSpacing"/>
              <w:jc w:val="center"/>
              <w:rPr>
                <w:rFonts w:ascii="Arial" w:hAnsi="Arial" w:cs="Arial"/>
                <w:sz w:val="24"/>
                <w:szCs w:val="24"/>
              </w:rPr>
            </w:pPr>
            <w:r w:rsidRPr="006F6DD3">
              <w:rPr>
                <w:rFonts w:ascii="Arial" w:hAnsi="Arial" w:cs="Arial"/>
                <w:sz w:val="24"/>
                <w:szCs w:val="24"/>
              </w:rPr>
              <w:t>TACC</w:t>
            </w:r>
          </w:p>
        </w:tc>
        <w:tc>
          <w:tcPr>
            <w:tcW w:w="6440" w:type="dxa"/>
          </w:tcPr>
          <w:p w:rsidR="00662B24" w:rsidRPr="006F6DD3" w:rsidRDefault="00662B24" w:rsidP="00662B24">
            <w:pPr>
              <w:pStyle w:val="NoSpacing"/>
              <w:rPr>
                <w:rFonts w:ascii="Arial" w:hAnsi="Arial" w:cs="Arial"/>
                <w:sz w:val="24"/>
                <w:szCs w:val="24"/>
              </w:rPr>
            </w:pPr>
            <w:r w:rsidRPr="006F6DD3">
              <w:rPr>
                <w:rFonts w:ascii="Arial" w:hAnsi="Arial" w:cs="Arial"/>
                <w:sz w:val="24"/>
                <w:szCs w:val="24"/>
              </w:rPr>
              <w:t>Track Access Control Centre</w:t>
            </w:r>
          </w:p>
        </w:tc>
      </w:tr>
      <w:tr w:rsidR="00662B24" w:rsidRPr="006F6DD3" w:rsidTr="007455ED">
        <w:tc>
          <w:tcPr>
            <w:tcW w:w="2802" w:type="dxa"/>
          </w:tcPr>
          <w:p w:rsidR="00662B24" w:rsidRPr="006F6DD3" w:rsidRDefault="00662B24" w:rsidP="007455ED">
            <w:pPr>
              <w:pStyle w:val="NoSpacing"/>
              <w:jc w:val="center"/>
              <w:rPr>
                <w:rFonts w:ascii="Arial" w:hAnsi="Arial" w:cs="Arial"/>
                <w:sz w:val="24"/>
                <w:szCs w:val="24"/>
              </w:rPr>
            </w:pPr>
            <w:r w:rsidRPr="006F6DD3">
              <w:rPr>
                <w:rFonts w:ascii="Arial" w:hAnsi="Arial" w:cs="Arial"/>
                <w:sz w:val="24"/>
                <w:szCs w:val="24"/>
              </w:rPr>
              <w:t>TCS</w:t>
            </w:r>
          </w:p>
        </w:tc>
        <w:tc>
          <w:tcPr>
            <w:tcW w:w="6440" w:type="dxa"/>
          </w:tcPr>
          <w:p w:rsidR="00662B24" w:rsidRPr="006F6DD3" w:rsidRDefault="00662B24" w:rsidP="00676AEC">
            <w:pPr>
              <w:pStyle w:val="NoSpacing"/>
              <w:rPr>
                <w:rFonts w:ascii="Arial" w:hAnsi="Arial" w:cs="Arial"/>
                <w:sz w:val="24"/>
                <w:szCs w:val="24"/>
              </w:rPr>
            </w:pPr>
            <w:r w:rsidRPr="006F6DD3">
              <w:rPr>
                <w:rFonts w:ascii="Arial" w:hAnsi="Arial" w:cs="Arial"/>
                <w:sz w:val="24"/>
                <w:szCs w:val="24"/>
              </w:rPr>
              <w:t>Traction Current S</w:t>
            </w:r>
            <w:r w:rsidR="00676AEC" w:rsidRPr="006F6DD3">
              <w:rPr>
                <w:rFonts w:ascii="Arial" w:hAnsi="Arial" w:cs="Arial"/>
                <w:sz w:val="24"/>
                <w:szCs w:val="24"/>
              </w:rPr>
              <w:t>ection</w:t>
            </w:r>
          </w:p>
        </w:tc>
      </w:tr>
      <w:tr w:rsidR="00662B24" w:rsidRPr="006F6DD3" w:rsidTr="007455ED">
        <w:tc>
          <w:tcPr>
            <w:tcW w:w="2802" w:type="dxa"/>
          </w:tcPr>
          <w:p w:rsidR="00662B24" w:rsidRPr="006F6DD3" w:rsidRDefault="00662B24" w:rsidP="007455ED">
            <w:pPr>
              <w:pStyle w:val="NoSpacing"/>
              <w:jc w:val="center"/>
              <w:rPr>
                <w:rFonts w:ascii="Arial" w:hAnsi="Arial" w:cs="Arial"/>
                <w:sz w:val="24"/>
                <w:szCs w:val="24"/>
              </w:rPr>
            </w:pPr>
            <w:r w:rsidRPr="006F6DD3">
              <w:rPr>
                <w:rFonts w:ascii="Arial" w:hAnsi="Arial" w:cs="Arial"/>
                <w:sz w:val="24"/>
                <w:szCs w:val="24"/>
              </w:rPr>
              <w:t>TT</w:t>
            </w:r>
          </w:p>
        </w:tc>
        <w:tc>
          <w:tcPr>
            <w:tcW w:w="6440" w:type="dxa"/>
          </w:tcPr>
          <w:p w:rsidR="00662B24" w:rsidRPr="006F6DD3" w:rsidRDefault="00662B24" w:rsidP="00662B24">
            <w:pPr>
              <w:pStyle w:val="NoSpacing"/>
              <w:rPr>
                <w:rFonts w:ascii="Arial" w:hAnsi="Arial" w:cs="Arial"/>
                <w:sz w:val="24"/>
                <w:szCs w:val="24"/>
              </w:rPr>
            </w:pPr>
            <w:r w:rsidRPr="006F6DD3">
              <w:rPr>
                <w:rFonts w:ascii="Arial" w:hAnsi="Arial" w:cs="Arial"/>
                <w:sz w:val="24"/>
                <w:szCs w:val="24"/>
              </w:rPr>
              <w:t>Tunnel Telephone</w:t>
            </w:r>
          </w:p>
        </w:tc>
      </w:tr>
    </w:tbl>
    <w:p w:rsidR="00662B24" w:rsidRPr="006F6DD3" w:rsidRDefault="00662B24" w:rsidP="00662B24">
      <w:pPr>
        <w:rPr>
          <w:rFonts w:ascii="Arial" w:hAnsi="Arial" w:cs="Arial"/>
          <w:sz w:val="24"/>
          <w:szCs w:val="24"/>
        </w:rPr>
        <w:sectPr w:rsidR="00662B24" w:rsidRPr="006F6DD3" w:rsidSect="001317AD">
          <w:pgSz w:w="11906" w:h="16838"/>
          <w:pgMar w:top="1440" w:right="1440" w:bottom="1440" w:left="1440" w:header="709" w:footer="709" w:gutter="0"/>
          <w:cols w:space="708"/>
          <w:docGrid w:linePitch="360"/>
        </w:sectPr>
      </w:pPr>
    </w:p>
    <w:p w:rsidR="00A1595E" w:rsidRPr="006F6DD3" w:rsidRDefault="00DD639E" w:rsidP="00A1595E">
      <w:pPr>
        <w:pStyle w:val="Heading1"/>
        <w:tabs>
          <w:tab w:val="left" w:pos="5955"/>
        </w:tabs>
        <w:rPr>
          <w:sz w:val="24"/>
          <w:szCs w:val="24"/>
        </w:rPr>
      </w:pPr>
      <w:bookmarkStart w:id="13" w:name="_Toc391532956"/>
      <w:r w:rsidRPr="006F6DD3">
        <w:rPr>
          <w:sz w:val="24"/>
          <w:szCs w:val="24"/>
        </w:rPr>
        <w:t>Appendix 3 / Table 1</w:t>
      </w:r>
      <w:r w:rsidR="00A5522B" w:rsidRPr="006F6DD3">
        <w:rPr>
          <w:sz w:val="24"/>
          <w:szCs w:val="24"/>
        </w:rPr>
        <w:t xml:space="preserve"> </w:t>
      </w:r>
      <w:r w:rsidR="0075482B" w:rsidRPr="006F6DD3">
        <w:rPr>
          <w:noProof/>
          <w:sz w:val="24"/>
          <w:szCs w:val="24"/>
          <w:lang w:eastAsia="en-GB"/>
        </w:rPr>
        <w:drawing>
          <wp:anchor distT="0" distB="0" distL="114300" distR="114300" simplePos="0" relativeHeight="251659264" behindDoc="1" locked="0" layoutInCell="1" allowOverlap="1">
            <wp:simplePos x="0" y="0"/>
            <wp:positionH relativeFrom="margin">
              <wp:posOffset>-381000</wp:posOffset>
            </wp:positionH>
            <wp:positionV relativeFrom="margin">
              <wp:posOffset>504190</wp:posOffset>
            </wp:positionV>
            <wp:extent cx="6430645" cy="8721090"/>
            <wp:effectExtent l="19050" t="0" r="825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6430645" cy="8721090"/>
                    </a:xfrm>
                    <a:prstGeom prst="rect">
                      <a:avLst/>
                    </a:prstGeom>
                    <a:noFill/>
                    <a:ln w="9525">
                      <a:noFill/>
                      <a:miter lim="800000"/>
                      <a:headEnd/>
                      <a:tailEnd/>
                    </a:ln>
                  </pic:spPr>
                </pic:pic>
              </a:graphicData>
            </a:graphic>
          </wp:anchor>
        </w:drawing>
      </w:r>
      <w:r w:rsidR="00A5522B" w:rsidRPr="006F6DD3">
        <w:rPr>
          <w:sz w:val="24"/>
          <w:szCs w:val="24"/>
        </w:rPr>
        <w:t>– Incident Classification Matrix</w:t>
      </w:r>
      <w:bookmarkEnd w:id="13"/>
    </w:p>
    <w:sectPr w:rsidR="00A1595E" w:rsidRPr="006F6DD3" w:rsidSect="001317AD">
      <w:headerReference w:type="first" r:id="rId16"/>
      <w:footerReference w:type="firs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441" w:rsidRDefault="00F92441">
      <w:pPr>
        <w:spacing w:after="0" w:line="240" w:lineRule="auto"/>
      </w:pPr>
      <w:r>
        <w:separator/>
      </w:r>
    </w:p>
  </w:endnote>
  <w:endnote w:type="continuationSeparator" w:id="0">
    <w:p w:rsidR="00F92441" w:rsidRDefault="00F9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JFont-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7F" w:rsidRPr="000669F4" w:rsidRDefault="00F92441">
    <w:pPr>
      <w:pStyle w:val="Footer"/>
      <w:jc w:val="center"/>
      <w:rPr>
        <w:sz w:val="20"/>
        <w:szCs w:val="20"/>
      </w:rPr>
    </w:pPr>
    <w:r>
      <w:fldChar w:fldCharType="begin"/>
    </w:r>
    <w:r>
      <w:instrText xml:space="preserve"> PAGE   \* MERGEFORMAT </w:instrText>
    </w:r>
    <w:r>
      <w:fldChar w:fldCharType="separate"/>
    </w:r>
    <w:r w:rsidR="002349E1">
      <w:rPr>
        <w:noProof/>
      </w:rPr>
      <w:t>1</w:t>
    </w:r>
    <w:r>
      <w:rPr>
        <w:noProof/>
      </w:rPr>
      <w:fldChar w:fldCharType="end"/>
    </w:r>
  </w:p>
  <w:p w:rsidR="004E007F" w:rsidRDefault="004E0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6379"/>
      <w:gridCol w:w="1417"/>
      <w:gridCol w:w="6378"/>
    </w:tblGrid>
    <w:tr w:rsidR="004E007F">
      <w:trPr>
        <w:trHeight w:val="151"/>
      </w:trPr>
      <w:tc>
        <w:tcPr>
          <w:tcW w:w="2250" w:type="pct"/>
          <w:tcBorders>
            <w:bottom w:val="single" w:sz="4" w:space="0" w:color="4F81BD"/>
          </w:tcBorders>
        </w:tcPr>
        <w:p w:rsidR="004E007F" w:rsidRDefault="004E007F">
          <w:pPr>
            <w:pStyle w:val="Header"/>
            <w:rPr>
              <w:rFonts w:ascii="Cambria" w:eastAsia="Times New Roman" w:hAnsi="Cambria"/>
              <w:b/>
              <w:bCs/>
            </w:rPr>
          </w:pPr>
        </w:p>
      </w:tc>
      <w:tc>
        <w:tcPr>
          <w:tcW w:w="500" w:type="pct"/>
          <w:vMerge w:val="restart"/>
          <w:noWrap/>
          <w:vAlign w:val="center"/>
        </w:tcPr>
        <w:p w:rsidR="004E007F" w:rsidRDefault="004E007F">
          <w:pPr>
            <w:pStyle w:val="NoSpacing"/>
            <w:rPr>
              <w:rFonts w:ascii="Cambria" w:hAnsi="Cambria"/>
            </w:rPr>
          </w:pPr>
          <w:r>
            <w:rPr>
              <w:rFonts w:ascii="Cambria" w:hAnsi="Cambria"/>
              <w:b/>
            </w:rPr>
            <w:t xml:space="preserve">Page </w:t>
          </w:r>
          <w:r w:rsidR="00CA0160">
            <w:fldChar w:fldCharType="begin"/>
          </w:r>
          <w:r>
            <w:instrText xml:space="preserve"> PAGE  \* MERGEFORMAT </w:instrText>
          </w:r>
          <w:r w:rsidR="00CA0160">
            <w:fldChar w:fldCharType="separate"/>
          </w:r>
          <w:r w:rsidR="009D1659" w:rsidRPr="009D1659">
            <w:rPr>
              <w:rFonts w:ascii="Cambria" w:hAnsi="Cambria"/>
              <w:b/>
              <w:noProof/>
            </w:rPr>
            <w:t>18</w:t>
          </w:r>
          <w:r w:rsidR="00CA0160">
            <w:rPr>
              <w:rFonts w:ascii="Cambria" w:hAnsi="Cambria"/>
              <w:b/>
              <w:noProof/>
            </w:rPr>
            <w:fldChar w:fldCharType="end"/>
          </w:r>
        </w:p>
      </w:tc>
      <w:tc>
        <w:tcPr>
          <w:tcW w:w="2250" w:type="pct"/>
          <w:tcBorders>
            <w:bottom w:val="single" w:sz="4" w:space="0" w:color="4F81BD"/>
          </w:tcBorders>
        </w:tcPr>
        <w:p w:rsidR="004E007F" w:rsidRDefault="004E007F">
          <w:pPr>
            <w:pStyle w:val="Header"/>
            <w:rPr>
              <w:rFonts w:ascii="Cambria" w:eastAsia="Times New Roman" w:hAnsi="Cambria"/>
              <w:b/>
              <w:bCs/>
            </w:rPr>
          </w:pPr>
        </w:p>
      </w:tc>
    </w:tr>
    <w:tr w:rsidR="004E007F">
      <w:trPr>
        <w:trHeight w:val="150"/>
      </w:trPr>
      <w:tc>
        <w:tcPr>
          <w:tcW w:w="2250" w:type="pct"/>
          <w:tcBorders>
            <w:top w:val="single" w:sz="4" w:space="0" w:color="4F81BD"/>
          </w:tcBorders>
        </w:tcPr>
        <w:p w:rsidR="004E007F" w:rsidRDefault="004E007F">
          <w:pPr>
            <w:pStyle w:val="Header"/>
            <w:rPr>
              <w:rFonts w:ascii="Cambria" w:eastAsia="Times New Roman" w:hAnsi="Cambria"/>
              <w:b/>
              <w:bCs/>
            </w:rPr>
          </w:pPr>
        </w:p>
      </w:tc>
      <w:tc>
        <w:tcPr>
          <w:tcW w:w="500" w:type="pct"/>
          <w:vMerge/>
        </w:tcPr>
        <w:p w:rsidR="004E007F" w:rsidRDefault="004E007F">
          <w:pPr>
            <w:pStyle w:val="Header"/>
            <w:jc w:val="center"/>
            <w:rPr>
              <w:rFonts w:ascii="Cambria" w:eastAsia="Times New Roman" w:hAnsi="Cambria"/>
              <w:b/>
              <w:bCs/>
            </w:rPr>
          </w:pPr>
        </w:p>
      </w:tc>
      <w:tc>
        <w:tcPr>
          <w:tcW w:w="2250" w:type="pct"/>
          <w:tcBorders>
            <w:top w:val="single" w:sz="4" w:space="0" w:color="4F81BD"/>
          </w:tcBorders>
        </w:tcPr>
        <w:p w:rsidR="004E007F" w:rsidRDefault="004E007F">
          <w:pPr>
            <w:pStyle w:val="Header"/>
            <w:rPr>
              <w:rFonts w:ascii="Cambria" w:eastAsia="Times New Roman" w:hAnsi="Cambria"/>
              <w:b/>
              <w:bCs/>
            </w:rPr>
          </w:pPr>
        </w:p>
      </w:tc>
    </w:tr>
  </w:tbl>
  <w:p w:rsidR="004E007F" w:rsidRDefault="004E00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7F" w:rsidRDefault="004E007F">
    <w:pPr>
      <w:pStyle w:val="Footer"/>
    </w:pPr>
    <w:r>
      <w:rPr>
        <w:noProof/>
        <w:lang w:eastAsia="en-GB"/>
      </w:rPr>
      <w:drawing>
        <wp:anchor distT="0" distB="0" distL="114300" distR="114300" simplePos="0" relativeHeight="251651584" behindDoc="0" locked="0" layoutInCell="0" allowOverlap="1">
          <wp:simplePos x="0" y="0"/>
          <wp:positionH relativeFrom="page">
            <wp:posOffset>1080135</wp:posOffset>
          </wp:positionH>
          <wp:positionV relativeFrom="page">
            <wp:posOffset>10206990</wp:posOffset>
          </wp:positionV>
          <wp:extent cx="1524000" cy="114300"/>
          <wp:effectExtent l="19050" t="0" r="0" b="0"/>
          <wp:wrapTopAndBottom/>
          <wp:docPr id="6" name="Picture 6" descr="MayorOfLondon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yorOfLondonB&amp;W"/>
                  <pic:cNvPicPr>
                    <a:picLocks noChangeAspect="1" noChangeArrowheads="1"/>
                  </pic:cNvPicPr>
                </pic:nvPicPr>
                <pic:blipFill>
                  <a:blip r:embed="rId1"/>
                  <a:srcRect/>
                  <a:stretch>
                    <a:fillRect/>
                  </a:stretch>
                </pic:blipFill>
                <pic:spPr bwMode="auto">
                  <a:xfrm>
                    <a:off x="0" y="0"/>
                    <a:ext cx="1524000" cy="1143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441" w:rsidRDefault="00F92441">
      <w:pPr>
        <w:spacing w:after="0" w:line="240" w:lineRule="auto"/>
      </w:pPr>
      <w:r>
        <w:separator/>
      </w:r>
    </w:p>
  </w:footnote>
  <w:footnote w:type="continuationSeparator" w:id="0">
    <w:p w:rsidR="00F92441" w:rsidRDefault="00F92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7F" w:rsidRDefault="004E007F">
    <w:pPr>
      <w:pStyle w:val="Header"/>
      <w:rPr>
        <w:noProof/>
      </w:rPr>
    </w:pPr>
  </w:p>
  <w:p w:rsidR="004E007F" w:rsidRDefault="004E007F">
    <w:pPr>
      <w:pStyle w:val="Header"/>
    </w:pPr>
  </w:p>
  <w:p w:rsidR="004E007F" w:rsidRDefault="004E007F" w:rsidP="00A17C68">
    <w:pPr>
      <w:pStyle w:val="Heading1"/>
    </w:pPr>
    <w:r w:rsidRPr="004D2210">
      <w:t>Stakeholder Management &amp; Communications Plan (Stages 1-5)</w:t>
    </w:r>
    <w:r>
      <w:rPr>
        <w:noProof/>
        <w:lang w:eastAsia="en-GB"/>
      </w:rPr>
      <w:drawing>
        <wp:anchor distT="0" distB="0" distL="114300" distR="114300" simplePos="0" relativeHeight="251653632" behindDoc="0" locked="0" layoutInCell="0" allowOverlap="1">
          <wp:simplePos x="0" y="0"/>
          <wp:positionH relativeFrom="page">
            <wp:posOffset>5688965</wp:posOffset>
          </wp:positionH>
          <wp:positionV relativeFrom="page">
            <wp:posOffset>504190</wp:posOffset>
          </wp:positionV>
          <wp:extent cx="762000" cy="619125"/>
          <wp:effectExtent l="19050" t="0" r="0" b="0"/>
          <wp:wrapTopAndBottom/>
          <wp:docPr id="8" name="Picture 8" descr="TfLRoundel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fLRoundelB&amp;W"/>
                  <pic:cNvPicPr>
                    <a:picLocks noChangeAspect="1" noChangeArrowheads="1"/>
                  </pic:cNvPicPr>
                </pic:nvPicPr>
                <pic:blipFill>
                  <a:blip r:embed="rId1"/>
                  <a:srcRect/>
                  <a:stretch>
                    <a:fillRect/>
                  </a:stretch>
                </pic:blipFill>
                <pic:spPr bwMode="auto">
                  <a:xfrm>
                    <a:off x="0" y="0"/>
                    <a:ext cx="762000" cy="619125"/>
                  </a:xfrm>
                  <a:prstGeom prst="rect">
                    <a:avLst/>
                  </a:prstGeom>
                  <a:noFill/>
                </pic:spPr>
              </pic:pic>
            </a:graphicData>
          </a:graphic>
        </wp:anchor>
      </w:drawing>
    </w:r>
    <w:r>
      <w:rPr>
        <w:noProof/>
        <w:lang w:eastAsia="en-GB"/>
      </w:rPr>
      <w:drawing>
        <wp:anchor distT="0" distB="0" distL="114300" distR="114300" simplePos="0" relativeHeight="251652608" behindDoc="0" locked="0" layoutInCell="0" allowOverlap="1">
          <wp:simplePos x="0" y="0"/>
          <wp:positionH relativeFrom="page">
            <wp:posOffset>1080135</wp:posOffset>
          </wp:positionH>
          <wp:positionV relativeFrom="page">
            <wp:posOffset>720090</wp:posOffset>
          </wp:positionV>
          <wp:extent cx="2333625" cy="219075"/>
          <wp:effectExtent l="19050" t="0" r="9525" b="0"/>
          <wp:wrapTopAndBottom/>
          <wp:docPr id="7" name="Picture 7" descr="TfLLogotype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fLLogotypeB&amp;W"/>
                  <pic:cNvPicPr>
                    <a:picLocks noChangeAspect="1" noChangeArrowheads="1"/>
                  </pic:cNvPicPr>
                </pic:nvPicPr>
                <pic:blipFill>
                  <a:blip r:embed="rId2"/>
                  <a:srcRect/>
                  <a:stretch>
                    <a:fillRect/>
                  </a:stretch>
                </pic:blipFill>
                <pic:spPr bwMode="auto">
                  <a:xfrm>
                    <a:off x="0" y="0"/>
                    <a:ext cx="2333625" cy="2190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9AD"/>
    <w:multiLevelType w:val="hybridMultilevel"/>
    <w:tmpl w:val="ABD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56F98"/>
    <w:multiLevelType w:val="hybridMultilevel"/>
    <w:tmpl w:val="E9C83F00"/>
    <w:lvl w:ilvl="0" w:tplc="1E8417B6">
      <w:start w:val="1"/>
      <w:numFmt w:val="decimal"/>
      <w:pStyle w:val="Heading3"/>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5F49"/>
    <w:multiLevelType w:val="hybridMultilevel"/>
    <w:tmpl w:val="86EA6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7255F"/>
    <w:multiLevelType w:val="hybridMultilevel"/>
    <w:tmpl w:val="B1849F0E"/>
    <w:lvl w:ilvl="0" w:tplc="73423E0C">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271671"/>
    <w:multiLevelType w:val="hybridMultilevel"/>
    <w:tmpl w:val="3FBE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E685A"/>
    <w:multiLevelType w:val="multilevel"/>
    <w:tmpl w:val="406CFE4E"/>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b w:val="0"/>
        <w:i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4EE2B5A"/>
    <w:multiLevelType w:val="multilevel"/>
    <w:tmpl w:val="838C285E"/>
    <w:lvl w:ilvl="0">
      <w:start w:val="1"/>
      <w:numFmt w:val="decimal"/>
      <w:pStyle w:val="Heading1"/>
      <w:lvlText w:val="%1"/>
      <w:lvlJc w:val="left"/>
      <w:pPr>
        <w:ind w:left="432" w:hanging="432"/>
      </w:pPr>
    </w:lvl>
    <w:lvl w:ilvl="1">
      <w:start w:val="1"/>
      <w:numFmt w:val="decimal"/>
      <w:pStyle w:val="Heading2"/>
      <w:lvlText w:val="%1.%2"/>
      <w:lvlJc w:val="left"/>
      <w:pPr>
        <w:ind w:left="1286" w:hanging="576"/>
      </w:pPr>
      <w:rPr>
        <w:b w:val="0"/>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50C345E"/>
    <w:multiLevelType w:val="hybridMultilevel"/>
    <w:tmpl w:val="805AA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A9002C"/>
    <w:multiLevelType w:val="hybridMultilevel"/>
    <w:tmpl w:val="BC324D60"/>
    <w:lvl w:ilvl="0" w:tplc="D038B1C2">
      <w:start w:val="1"/>
      <w:numFmt w:val="bullet"/>
      <w:lvlText w:val=""/>
      <w:lvlJc w:val="left"/>
      <w:pPr>
        <w:tabs>
          <w:tab w:val="num" w:pos="567"/>
        </w:tabs>
        <w:ind w:left="567" w:hanging="567"/>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8BC1ADB"/>
    <w:multiLevelType w:val="hybridMultilevel"/>
    <w:tmpl w:val="46E07F9A"/>
    <w:lvl w:ilvl="0" w:tplc="9740E554">
      <w:start w:val="1"/>
      <w:numFmt w:val="bullet"/>
      <w:lvlText w:val="o"/>
      <w:lvlJc w:val="left"/>
      <w:pPr>
        <w:tabs>
          <w:tab w:val="num" w:pos="1134"/>
        </w:tabs>
        <w:ind w:left="1134" w:hanging="567"/>
      </w:pPr>
      <w:rPr>
        <w:rFonts w:ascii="Courier New" w:hAnsi="Courier New" w:cs="Courier New" w:hint="default"/>
        <w:color w:val="000080"/>
      </w:rPr>
    </w:lvl>
    <w:lvl w:ilvl="1" w:tplc="081433F6">
      <w:start w:val="1"/>
      <w:numFmt w:val="bullet"/>
      <w:lvlText w:val="o"/>
      <w:lvlJc w:val="left"/>
      <w:pPr>
        <w:tabs>
          <w:tab w:val="num" w:pos="1080"/>
        </w:tabs>
        <w:ind w:left="1080" w:hanging="360"/>
      </w:pPr>
      <w:rPr>
        <w:rFonts w:ascii="Courier New" w:hAnsi="Courier New" w:cs="Courier New" w:hint="default"/>
      </w:rPr>
    </w:lvl>
    <w:lvl w:ilvl="2" w:tplc="A0C2DDC4">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95F57E2"/>
    <w:multiLevelType w:val="hybridMultilevel"/>
    <w:tmpl w:val="66F2EEF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311F2A64"/>
    <w:multiLevelType w:val="hybridMultilevel"/>
    <w:tmpl w:val="E1843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5AD6CC5"/>
    <w:multiLevelType w:val="hybridMultilevel"/>
    <w:tmpl w:val="2EB2C176"/>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nsid w:val="362E2E2C"/>
    <w:multiLevelType w:val="hybridMultilevel"/>
    <w:tmpl w:val="2C68FD52"/>
    <w:lvl w:ilvl="0" w:tplc="B754B430">
      <w:start w:val="1"/>
      <w:numFmt w:val="bullet"/>
      <w:lvlText w:val="o"/>
      <w:lvlJc w:val="left"/>
      <w:pPr>
        <w:ind w:left="1145" w:hanging="360"/>
      </w:pPr>
      <w:rPr>
        <w:rFonts w:ascii="Courier New" w:hAnsi="Courier New" w:cs="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nsid w:val="3AC01EB3"/>
    <w:multiLevelType w:val="hybridMultilevel"/>
    <w:tmpl w:val="F7C62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03613EC"/>
    <w:multiLevelType w:val="hybridMultilevel"/>
    <w:tmpl w:val="D9F2A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4A267C"/>
    <w:multiLevelType w:val="hybridMultilevel"/>
    <w:tmpl w:val="23FE0914"/>
    <w:lvl w:ilvl="0" w:tplc="63B4878C">
      <w:start w:val="1"/>
      <w:numFmt w:val="bullet"/>
      <w:lvlText w:val="-"/>
      <w:lvlJc w:val="left"/>
      <w:pPr>
        <w:ind w:left="1145" w:hanging="360"/>
      </w:pPr>
      <w:rPr>
        <w:rFonts w:ascii="Verdana" w:hAnsi="Verdana" w:hint="default"/>
        <w:color w:val="002D73"/>
        <w:sz w:val="24"/>
        <w:szCs w:val="24"/>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nsid w:val="45120934"/>
    <w:multiLevelType w:val="hybridMultilevel"/>
    <w:tmpl w:val="7952D93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nsid w:val="4596609F"/>
    <w:multiLevelType w:val="hybridMultilevel"/>
    <w:tmpl w:val="EB720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BC11E9"/>
    <w:multiLevelType w:val="hybridMultilevel"/>
    <w:tmpl w:val="BEE04C2C"/>
    <w:lvl w:ilvl="0" w:tplc="7A34A63C">
      <w:start w:val="1"/>
      <w:numFmt w:val="bullet"/>
      <w:lvlText w:val="­"/>
      <w:lvlJc w:val="left"/>
      <w:pPr>
        <w:tabs>
          <w:tab w:val="num" w:pos="1134"/>
        </w:tabs>
        <w:ind w:left="1134" w:hanging="567"/>
      </w:pPr>
      <w:rPr>
        <w:rFonts w:ascii="Arial" w:hAnsi="Arial" w:hint="default"/>
        <w:color w:val="000080"/>
      </w:rPr>
    </w:lvl>
    <w:lvl w:ilvl="1" w:tplc="081433F6">
      <w:start w:val="1"/>
      <w:numFmt w:val="bullet"/>
      <w:lvlText w:val="o"/>
      <w:lvlJc w:val="left"/>
      <w:pPr>
        <w:tabs>
          <w:tab w:val="num" w:pos="1080"/>
        </w:tabs>
        <w:ind w:left="1080" w:hanging="360"/>
      </w:pPr>
      <w:rPr>
        <w:rFonts w:ascii="Courier New" w:hAnsi="Courier New" w:cs="Courier New" w:hint="default"/>
      </w:rPr>
    </w:lvl>
    <w:lvl w:ilvl="2" w:tplc="A0C2DDC4">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66F5ACF"/>
    <w:multiLevelType w:val="hybridMultilevel"/>
    <w:tmpl w:val="FEFC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89251C"/>
    <w:multiLevelType w:val="hybridMultilevel"/>
    <w:tmpl w:val="C8EE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3D281F"/>
    <w:multiLevelType w:val="hybridMultilevel"/>
    <w:tmpl w:val="60DC54AA"/>
    <w:lvl w:ilvl="0" w:tplc="F6C8F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1E15F78"/>
    <w:multiLevelType w:val="hybridMultilevel"/>
    <w:tmpl w:val="A454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374BD7"/>
    <w:multiLevelType w:val="hybridMultilevel"/>
    <w:tmpl w:val="701EA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52E0E6E"/>
    <w:multiLevelType w:val="hybridMultilevel"/>
    <w:tmpl w:val="BF5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8337393"/>
    <w:multiLevelType w:val="hybridMultilevel"/>
    <w:tmpl w:val="C7CA33EE"/>
    <w:lvl w:ilvl="0" w:tplc="BCF8ED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BB645B"/>
    <w:multiLevelType w:val="hybridMultilevel"/>
    <w:tmpl w:val="858A9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F1023B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5FA7423C"/>
    <w:multiLevelType w:val="hybridMultilevel"/>
    <w:tmpl w:val="1960F6E0"/>
    <w:lvl w:ilvl="0" w:tplc="9BC4492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001AC9"/>
    <w:multiLevelType w:val="hybridMultilevel"/>
    <w:tmpl w:val="F2A67E4A"/>
    <w:lvl w:ilvl="0" w:tplc="5114DC30">
      <w:start w:val="1"/>
      <w:numFmt w:val="bullet"/>
      <w:pStyle w:val="Guidance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76505B"/>
    <w:multiLevelType w:val="hybridMultilevel"/>
    <w:tmpl w:val="061A91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3B56526"/>
    <w:multiLevelType w:val="hybridMultilevel"/>
    <w:tmpl w:val="8B50F1A0"/>
    <w:lvl w:ilvl="0" w:tplc="FCE2F708">
      <w:numFmt w:val="bullet"/>
      <w:lvlText w:val="-"/>
      <w:lvlJc w:val="left"/>
      <w:pPr>
        <w:ind w:left="785" w:hanging="360"/>
      </w:pPr>
      <w:rPr>
        <w:rFonts w:ascii="NJFont-Book" w:eastAsia="Calibri" w:hAnsi="NJFont-Book" w:cs="NJFont-Book" w:hint="default"/>
        <w:b/>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3">
    <w:nsid w:val="6FCD62D3"/>
    <w:multiLevelType w:val="hybridMultilevel"/>
    <w:tmpl w:val="1890C5C2"/>
    <w:lvl w:ilvl="0" w:tplc="1FFAFC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F8462C"/>
    <w:multiLevelType w:val="hybridMultilevel"/>
    <w:tmpl w:val="C3B69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94B0477"/>
    <w:multiLevelType w:val="hybridMultilevel"/>
    <w:tmpl w:val="E80E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5F43F7"/>
    <w:multiLevelType w:val="hybridMultilevel"/>
    <w:tmpl w:val="34062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E026B2D"/>
    <w:multiLevelType w:val="hybridMultilevel"/>
    <w:tmpl w:val="FAC8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7659D4"/>
    <w:multiLevelType w:val="hybridMultilevel"/>
    <w:tmpl w:val="CA2441E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8"/>
  </w:num>
  <w:num w:numId="2">
    <w:abstractNumId w:val="19"/>
  </w:num>
  <w:num w:numId="3">
    <w:abstractNumId w:val="8"/>
  </w:num>
  <w:num w:numId="4">
    <w:abstractNumId w:val="9"/>
  </w:num>
  <w:num w:numId="5">
    <w:abstractNumId w:val="22"/>
  </w:num>
  <w:num w:numId="6">
    <w:abstractNumId w:val="29"/>
  </w:num>
  <w:num w:numId="7">
    <w:abstractNumId w:val="16"/>
  </w:num>
  <w:num w:numId="8">
    <w:abstractNumId w:val="32"/>
  </w:num>
  <w:num w:numId="9">
    <w:abstractNumId w:val="31"/>
  </w:num>
  <w:num w:numId="10">
    <w:abstractNumId w:val="26"/>
  </w:num>
  <w:num w:numId="11">
    <w:abstractNumId w:val="10"/>
  </w:num>
  <w:num w:numId="12">
    <w:abstractNumId w:val="13"/>
  </w:num>
  <w:num w:numId="13">
    <w:abstractNumId w:val="3"/>
  </w:num>
  <w:num w:numId="14">
    <w:abstractNumId w:val="33"/>
  </w:num>
  <w:num w:numId="15">
    <w:abstractNumId w:val="3"/>
    <w:lvlOverride w:ilvl="0">
      <w:startOverride w:val="1"/>
    </w:lvlOverride>
  </w:num>
  <w:num w:numId="16">
    <w:abstractNumId w:val="6"/>
  </w:num>
  <w:num w:numId="17">
    <w:abstractNumId w:val="28"/>
  </w:num>
  <w:num w:numId="18">
    <w:abstractNumId w:val="6"/>
  </w:num>
  <w:num w:numId="19">
    <w:abstractNumId w:val="20"/>
  </w:num>
  <w:num w:numId="20">
    <w:abstractNumId w:val="37"/>
  </w:num>
  <w:num w:numId="21">
    <w:abstractNumId w:val="21"/>
  </w:num>
  <w:num w:numId="22">
    <w:abstractNumId w:val="30"/>
  </w:num>
  <w:num w:numId="23">
    <w:abstractNumId w:val="15"/>
  </w:num>
  <w:num w:numId="24">
    <w:abstractNumId w:val="18"/>
  </w:num>
  <w:num w:numId="25">
    <w:abstractNumId w:val="6"/>
  </w:num>
  <w:num w:numId="26">
    <w:abstractNumId w:val="2"/>
  </w:num>
  <w:num w:numId="27">
    <w:abstractNumId w:val="5"/>
  </w:num>
  <w:num w:numId="28">
    <w:abstractNumId w:val="17"/>
  </w:num>
  <w:num w:numId="29">
    <w:abstractNumId w:val="0"/>
  </w:num>
  <w:num w:numId="30">
    <w:abstractNumId w:val="6"/>
  </w:num>
  <w:num w:numId="31">
    <w:abstractNumId w:val="12"/>
  </w:num>
  <w:num w:numId="32">
    <w:abstractNumId w:val="1"/>
  </w:num>
  <w:num w:numId="33">
    <w:abstractNumId w:val="36"/>
  </w:num>
  <w:num w:numId="34">
    <w:abstractNumId w:val="7"/>
  </w:num>
  <w:num w:numId="35">
    <w:abstractNumId w:val="11"/>
  </w:num>
  <w:num w:numId="36">
    <w:abstractNumId w:val="24"/>
  </w:num>
  <w:num w:numId="37">
    <w:abstractNumId w:val="25"/>
  </w:num>
  <w:num w:numId="38">
    <w:abstractNumId w:val="34"/>
  </w:num>
  <w:num w:numId="39">
    <w:abstractNumId w:val="4"/>
  </w:num>
  <w:num w:numId="40">
    <w:abstractNumId w:val="23"/>
  </w:num>
  <w:num w:numId="41">
    <w:abstractNumId w:val="14"/>
  </w:num>
  <w:num w:numId="42">
    <w:abstractNumId w:val="35"/>
  </w:num>
  <w:num w:numId="43">
    <w:abstractNumId w:val="38"/>
  </w:num>
  <w:num w:numId="44">
    <w:abstractNumId w:val="6"/>
  </w:num>
  <w:num w:numId="45">
    <w:abstractNumId w:val="6"/>
  </w:num>
  <w:num w:numId="46">
    <w:abstractNumId w:val="6"/>
  </w:num>
  <w:num w:numId="47">
    <w:abstractNumId w:val="27"/>
  </w:num>
  <w:num w:numId="48">
    <w:abstractNumId w:val="6"/>
  </w:num>
  <w:num w:numId="49">
    <w:abstractNumId w:val="6"/>
    <w:lvlOverride w:ilvl="0">
      <w:startOverride w:val="4"/>
    </w:lvlOverride>
    <w:lvlOverride w:ilvl="1">
      <w:startOverride w:val="2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6C"/>
    <w:rsid w:val="00001B2E"/>
    <w:rsid w:val="00003A35"/>
    <w:rsid w:val="00005A7C"/>
    <w:rsid w:val="0001088C"/>
    <w:rsid w:val="000110DF"/>
    <w:rsid w:val="00011B74"/>
    <w:rsid w:val="00013624"/>
    <w:rsid w:val="00017859"/>
    <w:rsid w:val="00020059"/>
    <w:rsid w:val="00020204"/>
    <w:rsid w:val="00022A19"/>
    <w:rsid w:val="00022D19"/>
    <w:rsid w:val="00022F74"/>
    <w:rsid w:val="00025344"/>
    <w:rsid w:val="000324F3"/>
    <w:rsid w:val="0003632A"/>
    <w:rsid w:val="00037A2C"/>
    <w:rsid w:val="00050BA8"/>
    <w:rsid w:val="00051469"/>
    <w:rsid w:val="000516EA"/>
    <w:rsid w:val="00052F7E"/>
    <w:rsid w:val="00054304"/>
    <w:rsid w:val="000651EE"/>
    <w:rsid w:val="00077E54"/>
    <w:rsid w:val="00085AE9"/>
    <w:rsid w:val="000868FD"/>
    <w:rsid w:val="000932D4"/>
    <w:rsid w:val="000A0CBC"/>
    <w:rsid w:val="000A3860"/>
    <w:rsid w:val="000A43E3"/>
    <w:rsid w:val="000B319F"/>
    <w:rsid w:val="000B351D"/>
    <w:rsid w:val="000D2A2D"/>
    <w:rsid w:val="000D7675"/>
    <w:rsid w:val="000E3331"/>
    <w:rsid w:val="000E409D"/>
    <w:rsid w:val="000E5139"/>
    <w:rsid w:val="000E6EE5"/>
    <w:rsid w:val="000F0C5D"/>
    <w:rsid w:val="000F6B29"/>
    <w:rsid w:val="0010018B"/>
    <w:rsid w:val="00100F17"/>
    <w:rsid w:val="001044DE"/>
    <w:rsid w:val="0010633A"/>
    <w:rsid w:val="00112012"/>
    <w:rsid w:val="0011773D"/>
    <w:rsid w:val="00121D6D"/>
    <w:rsid w:val="001317AD"/>
    <w:rsid w:val="00134819"/>
    <w:rsid w:val="0014397B"/>
    <w:rsid w:val="00144D3B"/>
    <w:rsid w:val="0014598B"/>
    <w:rsid w:val="001468A7"/>
    <w:rsid w:val="00151609"/>
    <w:rsid w:val="0015246C"/>
    <w:rsid w:val="00161C8F"/>
    <w:rsid w:val="00162448"/>
    <w:rsid w:val="00162A2A"/>
    <w:rsid w:val="001673A1"/>
    <w:rsid w:val="001719A4"/>
    <w:rsid w:val="001720B0"/>
    <w:rsid w:val="001751D1"/>
    <w:rsid w:val="001751E9"/>
    <w:rsid w:val="00175245"/>
    <w:rsid w:val="00176562"/>
    <w:rsid w:val="001769CA"/>
    <w:rsid w:val="0018068C"/>
    <w:rsid w:val="00180C3F"/>
    <w:rsid w:val="00181BD4"/>
    <w:rsid w:val="00183962"/>
    <w:rsid w:val="00184D60"/>
    <w:rsid w:val="00193898"/>
    <w:rsid w:val="00194863"/>
    <w:rsid w:val="00196E12"/>
    <w:rsid w:val="001A0132"/>
    <w:rsid w:val="001A1111"/>
    <w:rsid w:val="001A4D28"/>
    <w:rsid w:val="001B2859"/>
    <w:rsid w:val="001B3958"/>
    <w:rsid w:val="001B4042"/>
    <w:rsid w:val="001D2624"/>
    <w:rsid w:val="001D3881"/>
    <w:rsid w:val="001D3B90"/>
    <w:rsid w:val="001D5A6F"/>
    <w:rsid w:val="001E03EF"/>
    <w:rsid w:val="001E2DD2"/>
    <w:rsid w:val="001E2E2E"/>
    <w:rsid w:val="001F3ECE"/>
    <w:rsid w:val="001F4C71"/>
    <w:rsid w:val="001F6BB5"/>
    <w:rsid w:val="00200BD7"/>
    <w:rsid w:val="0020532F"/>
    <w:rsid w:val="00206A52"/>
    <w:rsid w:val="00206D3A"/>
    <w:rsid w:val="00212E1C"/>
    <w:rsid w:val="00213196"/>
    <w:rsid w:val="002150A4"/>
    <w:rsid w:val="00217402"/>
    <w:rsid w:val="0022225F"/>
    <w:rsid w:val="00226D92"/>
    <w:rsid w:val="002328B9"/>
    <w:rsid w:val="002349E1"/>
    <w:rsid w:val="0023753F"/>
    <w:rsid w:val="002377CB"/>
    <w:rsid w:val="002403CB"/>
    <w:rsid w:val="00244DD4"/>
    <w:rsid w:val="00244E32"/>
    <w:rsid w:val="00250668"/>
    <w:rsid w:val="00250A11"/>
    <w:rsid w:val="0025438A"/>
    <w:rsid w:val="00264845"/>
    <w:rsid w:val="0027004F"/>
    <w:rsid w:val="002752B2"/>
    <w:rsid w:val="002809C5"/>
    <w:rsid w:val="0028105C"/>
    <w:rsid w:val="00285492"/>
    <w:rsid w:val="002867FC"/>
    <w:rsid w:val="00286E19"/>
    <w:rsid w:val="0029268B"/>
    <w:rsid w:val="00292B86"/>
    <w:rsid w:val="002958F0"/>
    <w:rsid w:val="002978BD"/>
    <w:rsid w:val="002A1041"/>
    <w:rsid w:val="002A1D0A"/>
    <w:rsid w:val="002A2623"/>
    <w:rsid w:val="002A287C"/>
    <w:rsid w:val="002A5EAC"/>
    <w:rsid w:val="002B0512"/>
    <w:rsid w:val="002B7AA6"/>
    <w:rsid w:val="002C270D"/>
    <w:rsid w:val="002C3161"/>
    <w:rsid w:val="002C316C"/>
    <w:rsid w:val="002C4491"/>
    <w:rsid w:val="002C4AF1"/>
    <w:rsid w:val="002C5493"/>
    <w:rsid w:val="002D0269"/>
    <w:rsid w:val="002D2120"/>
    <w:rsid w:val="002D5F4A"/>
    <w:rsid w:val="002E1BAF"/>
    <w:rsid w:val="002E253C"/>
    <w:rsid w:val="002F2B1F"/>
    <w:rsid w:val="002F45C2"/>
    <w:rsid w:val="002F4B8D"/>
    <w:rsid w:val="002F4C45"/>
    <w:rsid w:val="00302345"/>
    <w:rsid w:val="00305086"/>
    <w:rsid w:val="003147AF"/>
    <w:rsid w:val="0032034C"/>
    <w:rsid w:val="00320ECA"/>
    <w:rsid w:val="00321535"/>
    <w:rsid w:val="00322B38"/>
    <w:rsid w:val="0032672A"/>
    <w:rsid w:val="0033146A"/>
    <w:rsid w:val="00332429"/>
    <w:rsid w:val="003369EB"/>
    <w:rsid w:val="00336F6F"/>
    <w:rsid w:val="00343083"/>
    <w:rsid w:val="0034633D"/>
    <w:rsid w:val="00347AA5"/>
    <w:rsid w:val="00360756"/>
    <w:rsid w:val="00366ACA"/>
    <w:rsid w:val="00372DF2"/>
    <w:rsid w:val="003827A3"/>
    <w:rsid w:val="003839A7"/>
    <w:rsid w:val="00387DC1"/>
    <w:rsid w:val="003942DA"/>
    <w:rsid w:val="00396649"/>
    <w:rsid w:val="003A20E9"/>
    <w:rsid w:val="003A4CE7"/>
    <w:rsid w:val="003A5D49"/>
    <w:rsid w:val="003A6E74"/>
    <w:rsid w:val="003A719A"/>
    <w:rsid w:val="003B0C1C"/>
    <w:rsid w:val="003B6E86"/>
    <w:rsid w:val="003C238C"/>
    <w:rsid w:val="003C7113"/>
    <w:rsid w:val="003D035C"/>
    <w:rsid w:val="003D036F"/>
    <w:rsid w:val="003D1B0E"/>
    <w:rsid w:val="003D251B"/>
    <w:rsid w:val="003D53DA"/>
    <w:rsid w:val="003D5574"/>
    <w:rsid w:val="003D6307"/>
    <w:rsid w:val="003E4E16"/>
    <w:rsid w:val="003E65FD"/>
    <w:rsid w:val="00400119"/>
    <w:rsid w:val="00400C27"/>
    <w:rsid w:val="00403536"/>
    <w:rsid w:val="0041178A"/>
    <w:rsid w:val="00417670"/>
    <w:rsid w:val="00420B6D"/>
    <w:rsid w:val="0042115C"/>
    <w:rsid w:val="0042147A"/>
    <w:rsid w:val="00421E9F"/>
    <w:rsid w:val="0042339F"/>
    <w:rsid w:val="004327E3"/>
    <w:rsid w:val="00437948"/>
    <w:rsid w:val="00437DB3"/>
    <w:rsid w:val="00443505"/>
    <w:rsid w:val="00445068"/>
    <w:rsid w:val="00445CBD"/>
    <w:rsid w:val="00450540"/>
    <w:rsid w:val="004513A0"/>
    <w:rsid w:val="00453789"/>
    <w:rsid w:val="00461EC8"/>
    <w:rsid w:val="0046200A"/>
    <w:rsid w:val="004631AB"/>
    <w:rsid w:val="00470066"/>
    <w:rsid w:val="004745E9"/>
    <w:rsid w:val="004801C6"/>
    <w:rsid w:val="00480565"/>
    <w:rsid w:val="00481352"/>
    <w:rsid w:val="004815DE"/>
    <w:rsid w:val="00484659"/>
    <w:rsid w:val="004874E7"/>
    <w:rsid w:val="0049206C"/>
    <w:rsid w:val="00493437"/>
    <w:rsid w:val="00497228"/>
    <w:rsid w:val="00497B22"/>
    <w:rsid w:val="004A40DD"/>
    <w:rsid w:val="004B117F"/>
    <w:rsid w:val="004B3095"/>
    <w:rsid w:val="004B7D75"/>
    <w:rsid w:val="004C0BF9"/>
    <w:rsid w:val="004C433B"/>
    <w:rsid w:val="004C6248"/>
    <w:rsid w:val="004C75B7"/>
    <w:rsid w:val="004D2210"/>
    <w:rsid w:val="004D4050"/>
    <w:rsid w:val="004D7421"/>
    <w:rsid w:val="004E007F"/>
    <w:rsid w:val="004E14D0"/>
    <w:rsid w:val="004E4074"/>
    <w:rsid w:val="004E573E"/>
    <w:rsid w:val="004E6139"/>
    <w:rsid w:val="004F20C5"/>
    <w:rsid w:val="004F2717"/>
    <w:rsid w:val="004F36BA"/>
    <w:rsid w:val="004F43E2"/>
    <w:rsid w:val="00500068"/>
    <w:rsid w:val="0050207A"/>
    <w:rsid w:val="005043AF"/>
    <w:rsid w:val="00513354"/>
    <w:rsid w:val="00514EFD"/>
    <w:rsid w:val="00523908"/>
    <w:rsid w:val="00524C8A"/>
    <w:rsid w:val="00531EBB"/>
    <w:rsid w:val="00534CC3"/>
    <w:rsid w:val="00536BB8"/>
    <w:rsid w:val="00541768"/>
    <w:rsid w:val="00547D36"/>
    <w:rsid w:val="00554C27"/>
    <w:rsid w:val="00560C6C"/>
    <w:rsid w:val="00562087"/>
    <w:rsid w:val="00571330"/>
    <w:rsid w:val="005715D2"/>
    <w:rsid w:val="00575E2F"/>
    <w:rsid w:val="00577F9C"/>
    <w:rsid w:val="0058439B"/>
    <w:rsid w:val="0058440D"/>
    <w:rsid w:val="0058530D"/>
    <w:rsid w:val="00586698"/>
    <w:rsid w:val="00592F4D"/>
    <w:rsid w:val="005A7963"/>
    <w:rsid w:val="005B00C7"/>
    <w:rsid w:val="005B1C27"/>
    <w:rsid w:val="005B3054"/>
    <w:rsid w:val="005B5B54"/>
    <w:rsid w:val="005B6ED1"/>
    <w:rsid w:val="005C08F0"/>
    <w:rsid w:val="005D22C8"/>
    <w:rsid w:val="005E0136"/>
    <w:rsid w:val="005E10F3"/>
    <w:rsid w:val="005E1CAA"/>
    <w:rsid w:val="005E2895"/>
    <w:rsid w:val="00600EC9"/>
    <w:rsid w:val="00605376"/>
    <w:rsid w:val="00606430"/>
    <w:rsid w:val="006109F0"/>
    <w:rsid w:val="00610AC5"/>
    <w:rsid w:val="00621843"/>
    <w:rsid w:val="00623B3A"/>
    <w:rsid w:val="006259DA"/>
    <w:rsid w:val="00625DB8"/>
    <w:rsid w:val="0063060C"/>
    <w:rsid w:val="00646CCA"/>
    <w:rsid w:val="0065215E"/>
    <w:rsid w:val="00654234"/>
    <w:rsid w:val="00655E7C"/>
    <w:rsid w:val="00662B24"/>
    <w:rsid w:val="00663396"/>
    <w:rsid w:val="006638E3"/>
    <w:rsid w:val="00666624"/>
    <w:rsid w:val="006708BC"/>
    <w:rsid w:val="006730FE"/>
    <w:rsid w:val="00676AEC"/>
    <w:rsid w:val="00687C54"/>
    <w:rsid w:val="006925B7"/>
    <w:rsid w:val="00693AB9"/>
    <w:rsid w:val="00694688"/>
    <w:rsid w:val="0069703C"/>
    <w:rsid w:val="00697084"/>
    <w:rsid w:val="006A044B"/>
    <w:rsid w:val="006A3412"/>
    <w:rsid w:val="006A6BA0"/>
    <w:rsid w:val="006B0BED"/>
    <w:rsid w:val="006B3C10"/>
    <w:rsid w:val="006B3CA4"/>
    <w:rsid w:val="006B45E6"/>
    <w:rsid w:val="006C3049"/>
    <w:rsid w:val="006D0B6A"/>
    <w:rsid w:val="006D1FB6"/>
    <w:rsid w:val="006E7875"/>
    <w:rsid w:val="006F0F8E"/>
    <w:rsid w:val="006F6CB5"/>
    <w:rsid w:val="006F6DD3"/>
    <w:rsid w:val="006F7740"/>
    <w:rsid w:val="007129E8"/>
    <w:rsid w:val="00720958"/>
    <w:rsid w:val="0072248D"/>
    <w:rsid w:val="00725BE6"/>
    <w:rsid w:val="00731601"/>
    <w:rsid w:val="00731919"/>
    <w:rsid w:val="00731FA7"/>
    <w:rsid w:val="007417F5"/>
    <w:rsid w:val="007455ED"/>
    <w:rsid w:val="00746B4C"/>
    <w:rsid w:val="00747870"/>
    <w:rsid w:val="00753F22"/>
    <w:rsid w:val="0075482B"/>
    <w:rsid w:val="00755D78"/>
    <w:rsid w:val="00756540"/>
    <w:rsid w:val="0075654B"/>
    <w:rsid w:val="00760B0C"/>
    <w:rsid w:val="00765D9D"/>
    <w:rsid w:val="007709A3"/>
    <w:rsid w:val="00784206"/>
    <w:rsid w:val="007867F4"/>
    <w:rsid w:val="0079211E"/>
    <w:rsid w:val="0079573F"/>
    <w:rsid w:val="007A0667"/>
    <w:rsid w:val="007A6FA4"/>
    <w:rsid w:val="007B4B19"/>
    <w:rsid w:val="007B4FC0"/>
    <w:rsid w:val="007C10B3"/>
    <w:rsid w:val="007C18FA"/>
    <w:rsid w:val="007C197B"/>
    <w:rsid w:val="007C341F"/>
    <w:rsid w:val="007C7779"/>
    <w:rsid w:val="007D16F9"/>
    <w:rsid w:val="007D7CDB"/>
    <w:rsid w:val="007E39EB"/>
    <w:rsid w:val="007F3240"/>
    <w:rsid w:val="007F32E0"/>
    <w:rsid w:val="008032B0"/>
    <w:rsid w:val="00804918"/>
    <w:rsid w:val="00805315"/>
    <w:rsid w:val="00807721"/>
    <w:rsid w:val="00816D17"/>
    <w:rsid w:val="00821F6D"/>
    <w:rsid w:val="00825075"/>
    <w:rsid w:val="00833041"/>
    <w:rsid w:val="00833D0D"/>
    <w:rsid w:val="00841529"/>
    <w:rsid w:val="00841AC9"/>
    <w:rsid w:val="0084362D"/>
    <w:rsid w:val="00844D21"/>
    <w:rsid w:val="00850FD5"/>
    <w:rsid w:val="00854A6E"/>
    <w:rsid w:val="00856B92"/>
    <w:rsid w:val="0085721F"/>
    <w:rsid w:val="00861308"/>
    <w:rsid w:val="00876A55"/>
    <w:rsid w:val="00882140"/>
    <w:rsid w:val="00884BC6"/>
    <w:rsid w:val="00891BE7"/>
    <w:rsid w:val="00891C74"/>
    <w:rsid w:val="008960D6"/>
    <w:rsid w:val="00896513"/>
    <w:rsid w:val="008A1151"/>
    <w:rsid w:val="008B4C73"/>
    <w:rsid w:val="008B6B3E"/>
    <w:rsid w:val="008B6D2D"/>
    <w:rsid w:val="008C2989"/>
    <w:rsid w:val="008C4776"/>
    <w:rsid w:val="008C6113"/>
    <w:rsid w:val="008C6A75"/>
    <w:rsid w:val="008C6AEE"/>
    <w:rsid w:val="008D29AA"/>
    <w:rsid w:val="008D4D9A"/>
    <w:rsid w:val="008E1061"/>
    <w:rsid w:val="008E5843"/>
    <w:rsid w:val="008E6164"/>
    <w:rsid w:val="008E76FF"/>
    <w:rsid w:val="008F36E5"/>
    <w:rsid w:val="008F45D2"/>
    <w:rsid w:val="008F62D9"/>
    <w:rsid w:val="00900B21"/>
    <w:rsid w:val="00901948"/>
    <w:rsid w:val="00910204"/>
    <w:rsid w:val="00910B59"/>
    <w:rsid w:val="009161FF"/>
    <w:rsid w:val="00916B54"/>
    <w:rsid w:val="0092228F"/>
    <w:rsid w:val="00927618"/>
    <w:rsid w:val="0093302F"/>
    <w:rsid w:val="009345A5"/>
    <w:rsid w:val="009460C2"/>
    <w:rsid w:val="00946600"/>
    <w:rsid w:val="00950682"/>
    <w:rsid w:val="00953065"/>
    <w:rsid w:val="00953ED1"/>
    <w:rsid w:val="00954F59"/>
    <w:rsid w:val="00955A72"/>
    <w:rsid w:val="00961538"/>
    <w:rsid w:val="009663F7"/>
    <w:rsid w:val="00977118"/>
    <w:rsid w:val="00984314"/>
    <w:rsid w:val="00985725"/>
    <w:rsid w:val="00985F98"/>
    <w:rsid w:val="009905EB"/>
    <w:rsid w:val="00990A53"/>
    <w:rsid w:val="00992E5C"/>
    <w:rsid w:val="00993FCC"/>
    <w:rsid w:val="00996D4E"/>
    <w:rsid w:val="00997F41"/>
    <w:rsid w:val="009A2F7A"/>
    <w:rsid w:val="009A4BFE"/>
    <w:rsid w:val="009A7602"/>
    <w:rsid w:val="009C3106"/>
    <w:rsid w:val="009C36C6"/>
    <w:rsid w:val="009C64BD"/>
    <w:rsid w:val="009D10D1"/>
    <w:rsid w:val="009D1659"/>
    <w:rsid w:val="009D28D1"/>
    <w:rsid w:val="009D3082"/>
    <w:rsid w:val="009D42EE"/>
    <w:rsid w:val="009D465D"/>
    <w:rsid w:val="009D4ED5"/>
    <w:rsid w:val="009D54FC"/>
    <w:rsid w:val="009E0EA5"/>
    <w:rsid w:val="009E7853"/>
    <w:rsid w:val="009F1759"/>
    <w:rsid w:val="009F1871"/>
    <w:rsid w:val="009F3C81"/>
    <w:rsid w:val="00A0386C"/>
    <w:rsid w:val="00A13C15"/>
    <w:rsid w:val="00A1595E"/>
    <w:rsid w:val="00A17C68"/>
    <w:rsid w:val="00A23942"/>
    <w:rsid w:val="00A250DE"/>
    <w:rsid w:val="00A271F7"/>
    <w:rsid w:val="00A342A9"/>
    <w:rsid w:val="00A35CE3"/>
    <w:rsid w:val="00A36628"/>
    <w:rsid w:val="00A36FAD"/>
    <w:rsid w:val="00A42F07"/>
    <w:rsid w:val="00A4665D"/>
    <w:rsid w:val="00A477C8"/>
    <w:rsid w:val="00A5522B"/>
    <w:rsid w:val="00A56F2C"/>
    <w:rsid w:val="00A5713C"/>
    <w:rsid w:val="00A57F7E"/>
    <w:rsid w:val="00A62142"/>
    <w:rsid w:val="00A7532A"/>
    <w:rsid w:val="00A81D37"/>
    <w:rsid w:val="00A824DA"/>
    <w:rsid w:val="00A86913"/>
    <w:rsid w:val="00A8723F"/>
    <w:rsid w:val="00A87DA2"/>
    <w:rsid w:val="00A906F9"/>
    <w:rsid w:val="00A9234C"/>
    <w:rsid w:val="00A937C2"/>
    <w:rsid w:val="00A95F58"/>
    <w:rsid w:val="00A96781"/>
    <w:rsid w:val="00AA0AB1"/>
    <w:rsid w:val="00AA622F"/>
    <w:rsid w:val="00AA6B65"/>
    <w:rsid w:val="00AA70A0"/>
    <w:rsid w:val="00AB00A3"/>
    <w:rsid w:val="00AB26DD"/>
    <w:rsid w:val="00AB722B"/>
    <w:rsid w:val="00AC5CA1"/>
    <w:rsid w:val="00AC6ECE"/>
    <w:rsid w:val="00AD1297"/>
    <w:rsid w:val="00AE1EE2"/>
    <w:rsid w:val="00AE54EA"/>
    <w:rsid w:val="00AF4389"/>
    <w:rsid w:val="00AF7DF9"/>
    <w:rsid w:val="00B02279"/>
    <w:rsid w:val="00B03878"/>
    <w:rsid w:val="00B04B4E"/>
    <w:rsid w:val="00B0592C"/>
    <w:rsid w:val="00B11AA4"/>
    <w:rsid w:val="00B1535B"/>
    <w:rsid w:val="00B17F67"/>
    <w:rsid w:val="00B215C7"/>
    <w:rsid w:val="00B23123"/>
    <w:rsid w:val="00B23F99"/>
    <w:rsid w:val="00B26F70"/>
    <w:rsid w:val="00B319EA"/>
    <w:rsid w:val="00B34183"/>
    <w:rsid w:val="00B36068"/>
    <w:rsid w:val="00B37750"/>
    <w:rsid w:val="00B37DE4"/>
    <w:rsid w:val="00B4164E"/>
    <w:rsid w:val="00B416A8"/>
    <w:rsid w:val="00B453EF"/>
    <w:rsid w:val="00B457DF"/>
    <w:rsid w:val="00B4781F"/>
    <w:rsid w:val="00B54968"/>
    <w:rsid w:val="00B60F7D"/>
    <w:rsid w:val="00B6170F"/>
    <w:rsid w:val="00B621A9"/>
    <w:rsid w:val="00B63D3E"/>
    <w:rsid w:val="00B75998"/>
    <w:rsid w:val="00B84933"/>
    <w:rsid w:val="00B91F85"/>
    <w:rsid w:val="00B92A96"/>
    <w:rsid w:val="00B951BC"/>
    <w:rsid w:val="00B9633E"/>
    <w:rsid w:val="00BA0CDB"/>
    <w:rsid w:val="00BA0DD2"/>
    <w:rsid w:val="00BA1C83"/>
    <w:rsid w:val="00BA2637"/>
    <w:rsid w:val="00BA4FEE"/>
    <w:rsid w:val="00BA659F"/>
    <w:rsid w:val="00BA672F"/>
    <w:rsid w:val="00BB2014"/>
    <w:rsid w:val="00BB63FF"/>
    <w:rsid w:val="00BD18FF"/>
    <w:rsid w:val="00BD6D8E"/>
    <w:rsid w:val="00BE1634"/>
    <w:rsid w:val="00BE2A29"/>
    <w:rsid w:val="00BF2E8A"/>
    <w:rsid w:val="00C12640"/>
    <w:rsid w:val="00C12C75"/>
    <w:rsid w:val="00C13754"/>
    <w:rsid w:val="00C219A3"/>
    <w:rsid w:val="00C22A75"/>
    <w:rsid w:val="00C22B0D"/>
    <w:rsid w:val="00C254D8"/>
    <w:rsid w:val="00C31B51"/>
    <w:rsid w:val="00C47AC8"/>
    <w:rsid w:val="00C505D9"/>
    <w:rsid w:val="00C532B8"/>
    <w:rsid w:val="00C574E5"/>
    <w:rsid w:val="00C61012"/>
    <w:rsid w:val="00C6332F"/>
    <w:rsid w:val="00C66BC3"/>
    <w:rsid w:val="00C71140"/>
    <w:rsid w:val="00C75778"/>
    <w:rsid w:val="00C75D1D"/>
    <w:rsid w:val="00C822AD"/>
    <w:rsid w:val="00C91180"/>
    <w:rsid w:val="00C911A3"/>
    <w:rsid w:val="00CA0160"/>
    <w:rsid w:val="00CA4791"/>
    <w:rsid w:val="00CA75A3"/>
    <w:rsid w:val="00CA7A3A"/>
    <w:rsid w:val="00CB4532"/>
    <w:rsid w:val="00CB6F99"/>
    <w:rsid w:val="00CB6FFD"/>
    <w:rsid w:val="00CC6A21"/>
    <w:rsid w:val="00CC7B75"/>
    <w:rsid w:val="00CD606C"/>
    <w:rsid w:val="00CE0512"/>
    <w:rsid w:val="00CE4A40"/>
    <w:rsid w:val="00CF361E"/>
    <w:rsid w:val="00D00DA6"/>
    <w:rsid w:val="00D03AE3"/>
    <w:rsid w:val="00D04292"/>
    <w:rsid w:val="00D06EDF"/>
    <w:rsid w:val="00D12772"/>
    <w:rsid w:val="00D160F4"/>
    <w:rsid w:val="00D240BF"/>
    <w:rsid w:val="00D27668"/>
    <w:rsid w:val="00D303E8"/>
    <w:rsid w:val="00D32472"/>
    <w:rsid w:val="00D33E43"/>
    <w:rsid w:val="00D41FD5"/>
    <w:rsid w:val="00D429A4"/>
    <w:rsid w:val="00D43A9B"/>
    <w:rsid w:val="00D45A66"/>
    <w:rsid w:val="00D521A8"/>
    <w:rsid w:val="00D55663"/>
    <w:rsid w:val="00D600A3"/>
    <w:rsid w:val="00D60124"/>
    <w:rsid w:val="00D60FAD"/>
    <w:rsid w:val="00D6131A"/>
    <w:rsid w:val="00D62C5F"/>
    <w:rsid w:val="00D635EA"/>
    <w:rsid w:val="00D65E23"/>
    <w:rsid w:val="00D71318"/>
    <w:rsid w:val="00D72208"/>
    <w:rsid w:val="00D74BA3"/>
    <w:rsid w:val="00D751A4"/>
    <w:rsid w:val="00D84B88"/>
    <w:rsid w:val="00D84F25"/>
    <w:rsid w:val="00D90FCE"/>
    <w:rsid w:val="00D911CB"/>
    <w:rsid w:val="00D9342F"/>
    <w:rsid w:val="00D936BE"/>
    <w:rsid w:val="00D93DA4"/>
    <w:rsid w:val="00D94304"/>
    <w:rsid w:val="00D95A9A"/>
    <w:rsid w:val="00D971E3"/>
    <w:rsid w:val="00DA37F1"/>
    <w:rsid w:val="00DB5953"/>
    <w:rsid w:val="00DB6469"/>
    <w:rsid w:val="00DB72F3"/>
    <w:rsid w:val="00DB773A"/>
    <w:rsid w:val="00DC0BCA"/>
    <w:rsid w:val="00DC300B"/>
    <w:rsid w:val="00DC3128"/>
    <w:rsid w:val="00DC3C20"/>
    <w:rsid w:val="00DC4BF3"/>
    <w:rsid w:val="00DD1722"/>
    <w:rsid w:val="00DD2817"/>
    <w:rsid w:val="00DD2CAA"/>
    <w:rsid w:val="00DD405A"/>
    <w:rsid w:val="00DD639E"/>
    <w:rsid w:val="00DD77C8"/>
    <w:rsid w:val="00DE0CEE"/>
    <w:rsid w:val="00DE47EF"/>
    <w:rsid w:val="00DF1BF4"/>
    <w:rsid w:val="00DF4AD6"/>
    <w:rsid w:val="00E033C9"/>
    <w:rsid w:val="00E0377D"/>
    <w:rsid w:val="00E17674"/>
    <w:rsid w:val="00E177EC"/>
    <w:rsid w:val="00E2051A"/>
    <w:rsid w:val="00E241D2"/>
    <w:rsid w:val="00E2560A"/>
    <w:rsid w:val="00E27443"/>
    <w:rsid w:val="00E27E72"/>
    <w:rsid w:val="00E32DC0"/>
    <w:rsid w:val="00E37EA7"/>
    <w:rsid w:val="00E43FD2"/>
    <w:rsid w:val="00E44743"/>
    <w:rsid w:val="00E45A07"/>
    <w:rsid w:val="00E45D8D"/>
    <w:rsid w:val="00E52433"/>
    <w:rsid w:val="00E525A0"/>
    <w:rsid w:val="00E54C88"/>
    <w:rsid w:val="00E64167"/>
    <w:rsid w:val="00E71BBF"/>
    <w:rsid w:val="00E77600"/>
    <w:rsid w:val="00E85E4A"/>
    <w:rsid w:val="00E90304"/>
    <w:rsid w:val="00E9527A"/>
    <w:rsid w:val="00E96A9E"/>
    <w:rsid w:val="00EA3243"/>
    <w:rsid w:val="00EA7E61"/>
    <w:rsid w:val="00EB21A4"/>
    <w:rsid w:val="00EB2729"/>
    <w:rsid w:val="00EB5C7D"/>
    <w:rsid w:val="00EC264A"/>
    <w:rsid w:val="00EC29F0"/>
    <w:rsid w:val="00EC3014"/>
    <w:rsid w:val="00EC4369"/>
    <w:rsid w:val="00EC5814"/>
    <w:rsid w:val="00EC5F9B"/>
    <w:rsid w:val="00EC74A2"/>
    <w:rsid w:val="00ED460C"/>
    <w:rsid w:val="00ED49F1"/>
    <w:rsid w:val="00ED5F86"/>
    <w:rsid w:val="00EE13C3"/>
    <w:rsid w:val="00EE2784"/>
    <w:rsid w:val="00EE4233"/>
    <w:rsid w:val="00EE769E"/>
    <w:rsid w:val="00EE7713"/>
    <w:rsid w:val="00EF074B"/>
    <w:rsid w:val="00EF2847"/>
    <w:rsid w:val="00EF4157"/>
    <w:rsid w:val="00EF4CC8"/>
    <w:rsid w:val="00F00A7C"/>
    <w:rsid w:val="00F07A05"/>
    <w:rsid w:val="00F14433"/>
    <w:rsid w:val="00F20725"/>
    <w:rsid w:val="00F213E6"/>
    <w:rsid w:val="00F31C3F"/>
    <w:rsid w:val="00F3243E"/>
    <w:rsid w:val="00F43EC7"/>
    <w:rsid w:val="00F446F6"/>
    <w:rsid w:val="00F44C32"/>
    <w:rsid w:val="00F500EC"/>
    <w:rsid w:val="00F507C8"/>
    <w:rsid w:val="00F5184C"/>
    <w:rsid w:val="00F53182"/>
    <w:rsid w:val="00F56B3A"/>
    <w:rsid w:val="00F62367"/>
    <w:rsid w:val="00F63514"/>
    <w:rsid w:val="00F65A87"/>
    <w:rsid w:val="00F66CB8"/>
    <w:rsid w:val="00F76569"/>
    <w:rsid w:val="00F80FC3"/>
    <w:rsid w:val="00F8623E"/>
    <w:rsid w:val="00F90ED0"/>
    <w:rsid w:val="00F91239"/>
    <w:rsid w:val="00F92441"/>
    <w:rsid w:val="00F97EB3"/>
    <w:rsid w:val="00FA55AC"/>
    <w:rsid w:val="00FA5735"/>
    <w:rsid w:val="00FA6272"/>
    <w:rsid w:val="00FA720C"/>
    <w:rsid w:val="00FA7D9E"/>
    <w:rsid w:val="00FB07EF"/>
    <w:rsid w:val="00FB42BD"/>
    <w:rsid w:val="00FB4309"/>
    <w:rsid w:val="00FB7141"/>
    <w:rsid w:val="00FC0C2B"/>
    <w:rsid w:val="00FC567E"/>
    <w:rsid w:val="00FC5E56"/>
    <w:rsid w:val="00FE0CF4"/>
    <w:rsid w:val="00FE2462"/>
    <w:rsid w:val="00FE4749"/>
    <w:rsid w:val="00FE67F2"/>
    <w:rsid w:val="00FF24B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C316C"/>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807721"/>
    <w:pPr>
      <w:keepNext/>
      <w:numPr>
        <w:numId w:val="16"/>
      </w:numPr>
      <w:spacing w:before="240" w:after="60" w:line="240" w:lineRule="auto"/>
      <w:outlineLvl w:val="0"/>
    </w:pPr>
    <w:rPr>
      <w:rFonts w:ascii="Arial" w:hAnsi="Arial" w:cs="Arial"/>
      <w:sz w:val="28"/>
      <w:szCs w:val="56"/>
    </w:rPr>
  </w:style>
  <w:style w:type="paragraph" w:styleId="Heading2">
    <w:name w:val="heading 2"/>
    <w:basedOn w:val="Heading1"/>
    <w:next w:val="Normal"/>
    <w:qFormat/>
    <w:rsid w:val="00F20725"/>
    <w:pPr>
      <w:numPr>
        <w:ilvl w:val="1"/>
      </w:numPr>
      <w:outlineLvl w:val="1"/>
    </w:pPr>
    <w:rPr>
      <w:sz w:val="24"/>
      <w:szCs w:val="24"/>
    </w:rPr>
  </w:style>
  <w:style w:type="paragraph" w:styleId="Heading3">
    <w:name w:val="heading 3"/>
    <w:basedOn w:val="Heading2"/>
    <w:next w:val="Normal"/>
    <w:qFormat/>
    <w:rsid w:val="001044DE"/>
    <w:pPr>
      <w:numPr>
        <w:ilvl w:val="0"/>
        <w:numId w:val="32"/>
      </w:numPr>
      <w:outlineLvl w:val="2"/>
    </w:pPr>
  </w:style>
  <w:style w:type="paragraph" w:styleId="Heading4">
    <w:name w:val="heading 4"/>
    <w:basedOn w:val="Normal"/>
    <w:next w:val="Normal"/>
    <w:qFormat/>
    <w:rsid w:val="00C75778"/>
    <w:pPr>
      <w:keepNext/>
      <w:numPr>
        <w:ilvl w:val="3"/>
        <w:numId w:val="16"/>
      </w:numPr>
      <w:spacing w:before="240"/>
      <w:outlineLvl w:val="3"/>
    </w:pPr>
    <w:rPr>
      <w:b/>
    </w:rPr>
  </w:style>
  <w:style w:type="paragraph" w:styleId="Heading5">
    <w:name w:val="heading 5"/>
    <w:basedOn w:val="Normal"/>
    <w:next w:val="Normal"/>
    <w:link w:val="Heading5Char"/>
    <w:uiPriority w:val="9"/>
    <w:semiHidden/>
    <w:unhideWhenUsed/>
    <w:qFormat/>
    <w:rsid w:val="00B37750"/>
    <w:pPr>
      <w:numPr>
        <w:ilvl w:val="4"/>
        <w:numId w:val="16"/>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B37750"/>
    <w:pPr>
      <w:numPr>
        <w:ilvl w:val="5"/>
        <w:numId w:val="16"/>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B37750"/>
    <w:pPr>
      <w:numPr>
        <w:ilvl w:val="6"/>
        <w:numId w:val="16"/>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B37750"/>
    <w:pPr>
      <w:numPr>
        <w:ilvl w:val="7"/>
        <w:numId w:val="16"/>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B37750"/>
    <w:pPr>
      <w:numPr>
        <w:ilvl w:val="8"/>
        <w:numId w:val="16"/>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5778"/>
    <w:pPr>
      <w:tabs>
        <w:tab w:val="center" w:pos="4153"/>
        <w:tab w:val="right" w:pos="8306"/>
      </w:tabs>
    </w:pPr>
  </w:style>
  <w:style w:type="character" w:customStyle="1" w:styleId="HeaderChar">
    <w:name w:val="Header Char"/>
    <w:basedOn w:val="DefaultParagraphFont"/>
    <w:link w:val="Header"/>
    <w:locked/>
    <w:rsid w:val="00470066"/>
    <w:rPr>
      <w:rFonts w:ascii="Calibri" w:eastAsia="Calibri" w:hAnsi="Calibri"/>
      <w:sz w:val="22"/>
      <w:szCs w:val="22"/>
      <w:lang w:eastAsia="en-US"/>
    </w:rPr>
  </w:style>
  <w:style w:type="paragraph" w:styleId="Footer">
    <w:name w:val="footer"/>
    <w:basedOn w:val="Normal"/>
    <w:link w:val="FooterChar"/>
    <w:uiPriority w:val="99"/>
    <w:rsid w:val="00C75778"/>
    <w:pPr>
      <w:tabs>
        <w:tab w:val="center" w:pos="4153"/>
        <w:tab w:val="right" w:pos="8306"/>
      </w:tabs>
    </w:pPr>
  </w:style>
  <w:style w:type="character" w:customStyle="1" w:styleId="FooterChar">
    <w:name w:val="Footer Char"/>
    <w:basedOn w:val="DefaultParagraphFont"/>
    <w:link w:val="Footer"/>
    <w:uiPriority w:val="99"/>
    <w:rsid w:val="004D2210"/>
    <w:rPr>
      <w:rFonts w:ascii="Calibri" w:eastAsia="Calibri" w:hAnsi="Calibri"/>
      <w:sz w:val="22"/>
      <w:szCs w:val="22"/>
      <w:lang w:eastAsia="en-US"/>
    </w:rPr>
  </w:style>
  <w:style w:type="paragraph" w:styleId="BodyText">
    <w:name w:val="Body Text"/>
    <w:basedOn w:val="Normal"/>
    <w:next w:val="Normal"/>
    <w:link w:val="BodyTextChar"/>
    <w:qFormat/>
    <w:rsid w:val="00755D78"/>
    <w:pPr>
      <w:autoSpaceDE w:val="0"/>
      <w:autoSpaceDN w:val="0"/>
      <w:adjustRightInd w:val="0"/>
      <w:spacing w:before="120" w:after="120" w:line="240" w:lineRule="auto"/>
    </w:pPr>
    <w:rPr>
      <w:rFonts w:ascii="Arial" w:hAnsi="Arial" w:cs="Arial"/>
      <w:noProof/>
      <w:sz w:val="24"/>
      <w:szCs w:val="24"/>
    </w:rPr>
  </w:style>
  <w:style w:type="character" w:customStyle="1" w:styleId="BodyTextChar">
    <w:name w:val="Body Text Char"/>
    <w:basedOn w:val="DefaultParagraphFont"/>
    <w:link w:val="BodyText"/>
    <w:rsid w:val="00755D78"/>
    <w:rPr>
      <w:rFonts w:ascii="Arial" w:eastAsia="Calibri" w:hAnsi="Arial" w:cs="Arial"/>
      <w:noProof/>
      <w:sz w:val="24"/>
      <w:szCs w:val="24"/>
      <w:lang w:eastAsia="en-US"/>
    </w:rPr>
  </w:style>
  <w:style w:type="paragraph" w:styleId="TOC2">
    <w:name w:val="toc 2"/>
    <w:basedOn w:val="Normal"/>
    <w:next w:val="Normal"/>
    <w:autoRedefine/>
    <w:uiPriority w:val="39"/>
    <w:unhideWhenUsed/>
    <w:rsid w:val="00213196"/>
    <w:pPr>
      <w:tabs>
        <w:tab w:val="left" w:pos="880"/>
        <w:tab w:val="left" w:pos="9498"/>
      </w:tabs>
      <w:ind w:left="220" w:right="83"/>
    </w:pPr>
  </w:style>
  <w:style w:type="paragraph" w:customStyle="1" w:styleId="BulletL2">
    <w:name w:val="Bullet L2"/>
    <w:basedOn w:val="Normal"/>
    <w:qFormat/>
    <w:rsid w:val="00144D3B"/>
    <w:pPr>
      <w:spacing w:before="120" w:after="120" w:line="240" w:lineRule="auto"/>
      <w:ind w:left="1145" w:hanging="360"/>
    </w:pPr>
    <w:rPr>
      <w:rFonts w:ascii="NJFont-Book" w:hAnsi="NJFont-Book" w:cs="NJFont-Book"/>
      <w:noProof/>
      <w:sz w:val="24"/>
      <w:szCs w:val="24"/>
    </w:rPr>
  </w:style>
  <w:style w:type="character" w:styleId="Hyperlink">
    <w:name w:val="Hyperlink"/>
    <w:basedOn w:val="DefaultParagraphFont"/>
    <w:uiPriority w:val="99"/>
    <w:rsid w:val="00900B21"/>
    <w:rPr>
      <w:rFonts w:ascii="Arial" w:hAnsi="Arial"/>
      <w:color w:val="0000FF"/>
    </w:rPr>
  </w:style>
  <w:style w:type="paragraph" w:customStyle="1" w:styleId="BulletL1">
    <w:name w:val="Bullet L1"/>
    <w:basedOn w:val="Normal"/>
    <w:rsid w:val="00343083"/>
    <w:pPr>
      <w:tabs>
        <w:tab w:val="num" w:pos="567"/>
      </w:tabs>
      <w:spacing w:before="120" w:after="120" w:line="240" w:lineRule="auto"/>
      <w:ind w:left="567" w:hanging="567"/>
    </w:pPr>
    <w:rPr>
      <w:rFonts w:ascii="NJFont-Book" w:hAnsi="NJFont-Book" w:cs="NJFont-Book"/>
      <w:noProof/>
      <w:sz w:val="24"/>
      <w:szCs w:val="24"/>
    </w:rPr>
  </w:style>
  <w:style w:type="paragraph" w:styleId="TOC1">
    <w:name w:val="toc 1"/>
    <w:basedOn w:val="Normal"/>
    <w:next w:val="Normal"/>
    <w:uiPriority w:val="39"/>
    <w:rsid w:val="00EB21A4"/>
    <w:pPr>
      <w:tabs>
        <w:tab w:val="left" w:pos="425"/>
        <w:tab w:val="right" w:leader="dot" w:pos="9639"/>
      </w:tabs>
      <w:spacing w:before="120" w:after="60" w:line="240" w:lineRule="auto"/>
    </w:pPr>
    <w:rPr>
      <w:rFonts w:ascii="NJFont-Book" w:hAnsi="NJFont-Book" w:cs="NJFont-Book"/>
      <w:noProof/>
      <w:sz w:val="24"/>
      <w:szCs w:val="24"/>
    </w:rPr>
  </w:style>
  <w:style w:type="paragraph" w:customStyle="1" w:styleId="FrontPagesmalltext">
    <w:name w:val="Front Page small text"/>
    <w:basedOn w:val="BodyText"/>
    <w:qFormat/>
    <w:rsid w:val="00755D78"/>
    <w:rPr>
      <w:b/>
      <w:color w:val="1F497D"/>
      <w:sz w:val="20"/>
      <w:szCs w:val="20"/>
      <w:lang w:eastAsia="en-GB"/>
    </w:rPr>
  </w:style>
  <w:style w:type="paragraph" w:customStyle="1" w:styleId="GuidanceNote">
    <w:name w:val="Guidance Note"/>
    <w:basedOn w:val="Normal"/>
    <w:rsid w:val="00755D78"/>
    <w:pPr>
      <w:spacing w:before="120" w:after="120" w:line="240" w:lineRule="auto"/>
    </w:pPr>
    <w:rPr>
      <w:rFonts w:ascii="Arial" w:eastAsia="Times New Roman" w:hAnsi="Arial" w:cs="Arial"/>
      <w:color w:val="0000FF"/>
      <w:sz w:val="24"/>
      <w:szCs w:val="24"/>
    </w:rPr>
  </w:style>
  <w:style w:type="paragraph" w:customStyle="1" w:styleId="TemplateTitle">
    <w:name w:val="Template Title"/>
    <w:basedOn w:val="Heading1"/>
    <w:rsid w:val="00755D78"/>
    <w:pPr>
      <w:numPr>
        <w:numId w:val="0"/>
      </w:numPr>
      <w:jc w:val="center"/>
    </w:pPr>
    <w:rPr>
      <w:noProof/>
    </w:rPr>
  </w:style>
  <w:style w:type="paragraph" w:styleId="ListParagraph">
    <w:name w:val="List Paragraph"/>
    <w:basedOn w:val="Normal"/>
    <w:uiPriority w:val="34"/>
    <w:qFormat/>
    <w:rsid w:val="003D035C"/>
    <w:pPr>
      <w:numPr>
        <w:numId w:val="13"/>
      </w:numPr>
      <w:autoSpaceDE w:val="0"/>
      <w:autoSpaceDN w:val="0"/>
      <w:adjustRightInd w:val="0"/>
      <w:spacing w:before="120" w:after="120" w:line="240" w:lineRule="auto"/>
    </w:pPr>
    <w:rPr>
      <w:rFonts w:ascii="NJFont-Book" w:hAnsi="NJFont-Book" w:cs="NJFont-Book"/>
      <w:noProof/>
      <w:sz w:val="24"/>
      <w:szCs w:val="24"/>
    </w:rPr>
  </w:style>
  <w:style w:type="paragraph" w:customStyle="1" w:styleId="Documenthistory">
    <w:name w:val="Document history"/>
    <w:basedOn w:val="Heading2"/>
    <w:qFormat/>
    <w:rsid w:val="00A17C68"/>
    <w:pPr>
      <w:numPr>
        <w:ilvl w:val="0"/>
        <w:numId w:val="0"/>
      </w:numPr>
    </w:pPr>
  </w:style>
  <w:style w:type="table" w:styleId="TableGrid">
    <w:name w:val="Table Grid"/>
    <w:basedOn w:val="TableNormal"/>
    <w:uiPriority w:val="59"/>
    <w:rsid w:val="00900B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yperlinksmalltext">
    <w:name w:val="Hyperlink small text"/>
    <w:basedOn w:val="BodyText"/>
    <w:qFormat/>
    <w:rsid w:val="00112012"/>
    <w:rPr>
      <w:sz w:val="16"/>
      <w:szCs w:val="16"/>
    </w:rPr>
  </w:style>
  <w:style w:type="character" w:customStyle="1" w:styleId="Heading5Char">
    <w:name w:val="Heading 5 Char"/>
    <w:basedOn w:val="DefaultParagraphFont"/>
    <w:link w:val="Heading5"/>
    <w:uiPriority w:val="9"/>
    <w:semiHidden/>
    <w:rsid w:val="00B37750"/>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B37750"/>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semiHidden/>
    <w:rsid w:val="00B37750"/>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B37750"/>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B37750"/>
    <w:rPr>
      <w:rFonts w:ascii="Cambria" w:eastAsia="Times New Roman" w:hAnsi="Cambria" w:cs="Times New Roman"/>
      <w:sz w:val="22"/>
      <w:szCs w:val="22"/>
      <w:lang w:eastAsia="en-US"/>
    </w:rPr>
  </w:style>
  <w:style w:type="character" w:styleId="FollowedHyperlink">
    <w:name w:val="FollowedHyperlink"/>
    <w:basedOn w:val="DefaultParagraphFont"/>
    <w:uiPriority w:val="99"/>
    <w:semiHidden/>
    <w:unhideWhenUsed/>
    <w:rsid w:val="00B26F70"/>
    <w:rPr>
      <w:color w:val="800080" w:themeColor="followedHyperlink"/>
      <w:u w:val="single"/>
    </w:rPr>
  </w:style>
  <w:style w:type="paragraph" w:styleId="FootnoteText">
    <w:name w:val="footnote text"/>
    <w:basedOn w:val="Normal"/>
    <w:link w:val="FootnoteTextChar"/>
    <w:uiPriority w:val="99"/>
    <w:semiHidden/>
    <w:unhideWhenUsed/>
    <w:rsid w:val="009D54FC"/>
    <w:rPr>
      <w:sz w:val="20"/>
      <w:szCs w:val="20"/>
    </w:rPr>
  </w:style>
  <w:style w:type="character" w:customStyle="1" w:styleId="FootnoteTextChar">
    <w:name w:val="Footnote Text Char"/>
    <w:basedOn w:val="DefaultParagraphFont"/>
    <w:link w:val="FootnoteText"/>
    <w:uiPriority w:val="99"/>
    <w:semiHidden/>
    <w:rsid w:val="009D54FC"/>
    <w:rPr>
      <w:rFonts w:ascii="Calibri" w:eastAsia="Calibri" w:hAnsi="Calibri"/>
      <w:lang w:eastAsia="en-US"/>
    </w:rPr>
  </w:style>
  <w:style w:type="character" w:styleId="FootnoteReference">
    <w:name w:val="footnote reference"/>
    <w:basedOn w:val="DefaultParagraphFont"/>
    <w:uiPriority w:val="99"/>
    <w:semiHidden/>
    <w:unhideWhenUsed/>
    <w:rsid w:val="009D54FC"/>
    <w:rPr>
      <w:vertAlign w:val="superscript"/>
    </w:rPr>
  </w:style>
  <w:style w:type="paragraph" w:customStyle="1" w:styleId="StyleTableHeaderWhiteCentered">
    <w:name w:val="Style Table Header + White Centered"/>
    <w:basedOn w:val="BodyText"/>
    <w:rsid w:val="00A17C68"/>
    <w:rPr>
      <w:b/>
    </w:rPr>
  </w:style>
  <w:style w:type="paragraph" w:customStyle="1" w:styleId="GuidanceBullet1">
    <w:name w:val="Guidance Bullet 1"/>
    <w:basedOn w:val="BulletL1"/>
    <w:qFormat/>
    <w:rsid w:val="00285492"/>
    <w:pPr>
      <w:numPr>
        <w:numId w:val="22"/>
      </w:numPr>
      <w:tabs>
        <w:tab w:val="left" w:pos="567"/>
      </w:tabs>
      <w:ind w:left="357" w:hanging="357"/>
    </w:pPr>
    <w:rPr>
      <w:rFonts w:ascii="Arial" w:eastAsia="Times New Roman" w:hAnsi="Arial" w:cs="Arial"/>
      <w:noProof w:val="0"/>
      <w:color w:val="0000FF"/>
    </w:rPr>
  </w:style>
  <w:style w:type="paragraph" w:styleId="BalloonText">
    <w:name w:val="Balloon Text"/>
    <w:basedOn w:val="Normal"/>
    <w:link w:val="BalloonTextChar"/>
    <w:uiPriority w:val="99"/>
    <w:semiHidden/>
    <w:unhideWhenUsed/>
    <w:rsid w:val="00285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492"/>
    <w:rPr>
      <w:rFonts w:ascii="Tahoma" w:eastAsia="Calibri" w:hAnsi="Tahoma" w:cs="Tahoma"/>
      <w:sz w:val="16"/>
      <w:szCs w:val="16"/>
      <w:lang w:eastAsia="en-US"/>
    </w:rPr>
  </w:style>
  <w:style w:type="table" w:styleId="ColorfulGrid-Accent1">
    <w:name w:val="Colorful Grid Accent 1"/>
    <w:basedOn w:val="TableNormal"/>
    <w:uiPriority w:val="29"/>
    <w:qFormat/>
    <w:rsid w:val="00D62C5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
    <w:name w:val="Table"/>
    <w:basedOn w:val="Normal"/>
    <w:qFormat/>
    <w:rsid w:val="00D62C5F"/>
    <w:pPr>
      <w:spacing w:before="60" w:after="60"/>
      <w:jc w:val="both"/>
    </w:pPr>
    <w:rPr>
      <w:rFonts w:ascii="Arial" w:hAnsi="Arial"/>
      <w:bCs/>
      <w:color w:val="000000" w:themeColor="text1"/>
      <w:sz w:val="24"/>
    </w:rPr>
  </w:style>
  <w:style w:type="character" w:customStyle="1" w:styleId="st1">
    <w:name w:val="st1"/>
    <w:basedOn w:val="DefaultParagraphFont"/>
    <w:rsid w:val="004E6139"/>
  </w:style>
  <w:style w:type="paragraph" w:styleId="NoSpacing">
    <w:name w:val="No Spacing"/>
    <w:link w:val="NoSpacingChar"/>
    <w:uiPriority w:val="99"/>
    <w:qFormat/>
    <w:rsid w:val="00020059"/>
    <w:rPr>
      <w:rFonts w:ascii="Calibri" w:eastAsia="Calibri" w:hAnsi="Calibri"/>
      <w:sz w:val="22"/>
      <w:szCs w:val="22"/>
      <w:lang w:eastAsia="en-US"/>
    </w:rPr>
  </w:style>
  <w:style w:type="paragraph" w:styleId="NormalWeb">
    <w:name w:val="Normal (Web)"/>
    <w:basedOn w:val="Normal"/>
    <w:uiPriority w:val="99"/>
    <w:unhideWhenUsed/>
    <w:rsid w:val="000A0CB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SpacingChar">
    <w:name w:val="No Spacing Char"/>
    <w:basedOn w:val="DefaultParagraphFont"/>
    <w:link w:val="NoSpacing"/>
    <w:uiPriority w:val="99"/>
    <w:rsid w:val="00B92A96"/>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2F2B1F"/>
    <w:rPr>
      <w:sz w:val="16"/>
      <w:szCs w:val="16"/>
    </w:rPr>
  </w:style>
  <w:style w:type="paragraph" w:styleId="CommentText">
    <w:name w:val="annotation text"/>
    <w:basedOn w:val="Normal"/>
    <w:link w:val="CommentTextChar"/>
    <w:uiPriority w:val="99"/>
    <w:semiHidden/>
    <w:unhideWhenUsed/>
    <w:rsid w:val="002F2B1F"/>
    <w:pPr>
      <w:spacing w:line="240" w:lineRule="auto"/>
    </w:pPr>
    <w:rPr>
      <w:sz w:val="20"/>
      <w:szCs w:val="20"/>
    </w:rPr>
  </w:style>
  <w:style w:type="character" w:customStyle="1" w:styleId="CommentTextChar">
    <w:name w:val="Comment Text Char"/>
    <w:basedOn w:val="DefaultParagraphFont"/>
    <w:link w:val="CommentText"/>
    <w:uiPriority w:val="99"/>
    <w:semiHidden/>
    <w:rsid w:val="002F2B1F"/>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2F2B1F"/>
    <w:rPr>
      <w:b/>
      <w:bCs/>
    </w:rPr>
  </w:style>
  <w:style w:type="character" w:customStyle="1" w:styleId="CommentSubjectChar">
    <w:name w:val="Comment Subject Char"/>
    <w:basedOn w:val="CommentTextChar"/>
    <w:link w:val="CommentSubject"/>
    <w:uiPriority w:val="99"/>
    <w:semiHidden/>
    <w:rsid w:val="002F2B1F"/>
    <w:rPr>
      <w:rFonts w:ascii="Calibri" w:eastAsia="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C316C"/>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807721"/>
    <w:pPr>
      <w:keepNext/>
      <w:numPr>
        <w:numId w:val="16"/>
      </w:numPr>
      <w:spacing w:before="240" w:after="60" w:line="240" w:lineRule="auto"/>
      <w:outlineLvl w:val="0"/>
    </w:pPr>
    <w:rPr>
      <w:rFonts w:ascii="Arial" w:hAnsi="Arial" w:cs="Arial"/>
      <w:sz w:val="28"/>
      <w:szCs w:val="56"/>
    </w:rPr>
  </w:style>
  <w:style w:type="paragraph" w:styleId="Heading2">
    <w:name w:val="heading 2"/>
    <w:basedOn w:val="Heading1"/>
    <w:next w:val="Normal"/>
    <w:qFormat/>
    <w:rsid w:val="00F20725"/>
    <w:pPr>
      <w:numPr>
        <w:ilvl w:val="1"/>
      </w:numPr>
      <w:outlineLvl w:val="1"/>
    </w:pPr>
    <w:rPr>
      <w:sz w:val="24"/>
      <w:szCs w:val="24"/>
    </w:rPr>
  </w:style>
  <w:style w:type="paragraph" w:styleId="Heading3">
    <w:name w:val="heading 3"/>
    <w:basedOn w:val="Heading2"/>
    <w:next w:val="Normal"/>
    <w:qFormat/>
    <w:rsid w:val="001044DE"/>
    <w:pPr>
      <w:numPr>
        <w:ilvl w:val="0"/>
        <w:numId w:val="32"/>
      </w:numPr>
      <w:outlineLvl w:val="2"/>
    </w:pPr>
  </w:style>
  <w:style w:type="paragraph" w:styleId="Heading4">
    <w:name w:val="heading 4"/>
    <w:basedOn w:val="Normal"/>
    <w:next w:val="Normal"/>
    <w:qFormat/>
    <w:rsid w:val="00C75778"/>
    <w:pPr>
      <w:keepNext/>
      <w:numPr>
        <w:ilvl w:val="3"/>
        <w:numId w:val="16"/>
      </w:numPr>
      <w:spacing w:before="240"/>
      <w:outlineLvl w:val="3"/>
    </w:pPr>
    <w:rPr>
      <w:b/>
    </w:rPr>
  </w:style>
  <w:style w:type="paragraph" w:styleId="Heading5">
    <w:name w:val="heading 5"/>
    <w:basedOn w:val="Normal"/>
    <w:next w:val="Normal"/>
    <w:link w:val="Heading5Char"/>
    <w:uiPriority w:val="9"/>
    <w:semiHidden/>
    <w:unhideWhenUsed/>
    <w:qFormat/>
    <w:rsid w:val="00B37750"/>
    <w:pPr>
      <w:numPr>
        <w:ilvl w:val="4"/>
        <w:numId w:val="16"/>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B37750"/>
    <w:pPr>
      <w:numPr>
        <w:ilvl w:val="5"/>
        <w:numId w:val="16"/>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B37750"/>
    <w:pPr>
      <w:numPr>
        <w:ilvl w:val="6"/>
        <w:numId w:val="16"/>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B37750"/>
    <w:pPr>
      <w:numPr>
        <w:ilvl w:val="7"/>
        <w:numId w:val="16"/>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B37750"/>
    <w:pPr>
      <w:numPr>
        <w:ilvl w:val="8"/>
        <w:numId w:val="16"/>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5778"/>
    <w:pPr>
      <w:tabs>
        <w:tab w:val="center" w:pos="4153"/>
        <w:tab w:val="right" w:pos="8306"/>
      </w:tabs>
    </w:pPr>
  </w:style>
  <w:style w:type="character" w:customStyle="1" w:styleId="HeaderChar">
    <w:name w:val="Header Char"/>
    <w:basedOn w:val="DefaultParagraphFont"/>
    <w:link w:val="Header"/>
    <w:locked/>
    <w:rsid w:val="00470066"/>
    <w:rPr>
      <w:rFonts w:ascii="Calibri" w:eastAsia="Calibri" w:hAnsi="Calibri"/>
      <w:sz w:val="22"/>
      <w:szCs w:val="22"/>
      <w:lang w:eastAsia="en-US"/>
    </w:rPr>
  </w:style>
  <w:style w:type="paragraph" w:styleId="Footer">
    <w:name w:val="footer"/>
    <w:basedOn w:val="Normal"/>
    <w:link w:val="FooterChar"/>
    <w:uiPriority w:val="99"/>
    <w:rsid w:val="00C75778"/>
    <w:pPr>
      <w:tabs>
        <w:tab w:val="center" w:pos="4153"/>
        <w:tab w:val="right" w:pos="8306"/>
      </w:tabs>
    </w:pPr>
  </w:style>
  <w:style w:type="character" w:customStyle="1" w:styleId="FooterChar">
    <w:name w:val="Footer Char"/>
    <w:basedOn w:val="DefaultParagraphFont"/>
    <w:link w:val="Footer"/>
    <w:uiPriority w:val="99"/>
    <w:rsid w:val="004D2210"/>
    <w:rPr>
      <w:rFonts w:ascii="Calibri" w:eastAsia="Calibri" w:hAnsi="Calibri"/>
      <w:sz w:val="22"/>
      <w:szCs w:val="22"/>
      <w:lang w:eastAsia="en-US"/>
    </w:rPr>
  </w:style>
  <w:style w:type="paragraph" w:styleId="BodyText">
    <w:name w:val="Body Text"/>
    <w:basedOn w:val="Normal"/>
    <w:next w:val="Normal"/>
    <w:link w:val="BodyTextChar"/>
    <w:qFormat/>
    <w:rsid w:val="00755D78"/>
    <w:pPr>
      <w:autoSpaceDE w:val="0"/>
      <w:autoSpaceDN w:val="0"/>
      <w:adjustRightInd w:val="0"/>
      <w:spacing w:before="120" w:after="120" w:line="240" w:lineRule="auto"/>
    </w:pPr>
    <w:rPr>
      <w:rFonts w:ascii="Arial" w:hAnsi="Arial" w:cs="Arial"/>
      <w:noProof/>
      <w:sz w:val="24"/>
      <w:szCs w:val="24"/>
    </w:rPr>
  </w:style>
  <w:style w:type="character" w:customStyle="1" w:styleId="BodyTextChar">
    <w:name w:val="Body Text Char"/>
    <w:basedOn w:val="DefaultParagraphFont"/>
    <w:link w:val="BodyText"/>
    <w:rsid w:val="00755D78"/>
    <w:rPr>
      <w:rFonts w:ascii="Arial" w:eastAsia="Calibri" w:hAnsi="Arial" w:cs="Arial"/>
      <w:noProof/>
      <w:sz w:val="24"/>
      <w:szCs w:val="24"/>
      <w:lang w:eastAsia="en-US"/>
    </w:rPr>
  </w:style>
  <w:style w:type="paragraph" w:styleId="TOC2">
    <w:name w:val="toc 2"/>
    <w:basedOn w:val="Normal"/>
    <w:next w:val="Normal"/>
    <w:autoRedefine/>
    <w:uiPriority w:val="39"/>
    <w:unhideWhenUsed/>
    <w:rsid w:val="00213196"/>
    <w:pPr>
      <w:tabs>
        <w:tab w:val="left" w:pos="880"/>
        <w:tab w:val="left" w:pos="9498"/>
      </w:tabs>
      <w:ind w:left="220" w:right="83"/>
    </w:pPr>
  </w:style>
  <w:style w:type="paragraph" w:customStyle="1" w:styleId="BulletL2">
    <w:name w:val="Bullet L2"/>
    <w:basedOn w:val="Normal"/>
    <w:qFormat/>
    <w:rsid w:val="00144D3B"/>
    <w:pPr>
      <w:spacing w:before="120" w:after="120" w:line="240" w:lineRule="auto"/>
      <w:ind w:left="1145" w:hanging="360"/>
    </w:pPr>
    <w:rPr>
      <w:rFonts w:ascii="NJFont-Book" w:hAnsi="NJFont-Book" w:cs="NJFont-Book"/>
      <w:noProof/>
      <w:sz w:val="24"/>
      <w:szCs w:val="24"/>
    </w:rPr>
  </w:style>
  <w:style w:type="character" w:styleId="Hyperlink">
    <w:name w:val="Hyperlink"/>
    <w:basedOn w:val="DefaultParagraphFont"/>
    <w:uiPriority w:val="99"/>
    <w:rsid w:val="00900B21"/>
    <w:rPr>
      <w:rFonts w:ascii="Arial" w:hAnsi="Arial"/>
      <w:color w:val="0000FF"/>
    </w:rPr>
  </w:style>
  <w:style w:type="paragraph" w:customStyle="1" w:styleId="BulletL1">
    <w:name w:val="Bullet L1"/>
    <w:basedOn w:val="Normal"/>
    <w:rsid w:val="00343083"/>
    <w:pPr>
      <w:tabs>
        <w:tab w:val="num" w:pos="567"/>
      </w:tabs>
      <w:spacing w:before="120" w:after="120" w:line="240" w:lineRule="auto"/>
      <w:ind w:left="567" w:hanging="567"/>
    </w:pPr>
    <w:rPr>
      <w:rFonts w:ascii="NJFont-Book" w:hAnsi="NJFont-Book" w:cs="NJFont-Book"/>
      <w:noProof/>
      <w:sz w:val="24"/>
      <w:szCs w:val="24"/>
    </w:rPr>
  </w:style>
  <w:style w:type="paragraph" w:styleId="TOC1">
    <w:name w:val="toc 1"/>
    <w:basedOn w:val="Normal"/>
    <w:next w:val="Normal"/>
    <w:uiPriority w:val="39"/>
    <w:rsid w:val="00EB21A4"/>
    <w:pPr>
      <w:tabs>
        <w:tab w:val="left" w:pos="425"/>
        <w:tab w:val="right" w:leader="dot" w:pos="9639"/>
      </w:tabs>
      <w:spacing w:before="120" w:after="60" w:line="240" w:lineRule="auto"/>
    </w:pPr>
    <w:rPr>
      <w:rFonts w:ascii="NJFont-Book" w:hAnsi="NJFont-Book" w:cs="NJFont-Book"/>
      <w:noProof/>
      <w:sz w:val="24"/>
      <w:szCs w:val="24"/>
    </w:rPr>
  </w:style>
  <w:style w:type="paragraph" w:customStyle="1" w:styleId="FrontPagesmalltext">
    <w:name w:val="Front Page small text"/>
    <w:basedOn w:val="BodyText"/>
    <w:qFormat/>
    <w:rsid w:val="00755D78"/>
    <w:rPr>
      <w:b/>
      <w:color w:val="1F497D"/>
      <w:sz w:val="20"/>
      <w:szCs w:val="20"/>
      <w:lang w:eastAsia="en-GB"/>
    </w:rPr>
  </w:style>
  <w:style w:type="paragraph" w:customStyle="1" w:styleId="GuidanceNote">
    <w:name w:val="Guidance Note"/>
    <w:basedOn w:val="Normal"/>
    <w:rsid w:val="00755D78"/>
    <w:pPr>
      <w:spacing w:before="120" w:after="120" w:line="240" w:lineRule="auto"/>
    </w:pPr>
    <w:rPr>
      <w:rFonts w:ascii="Arial" w:eastAsia="Times New Roman" w:hAnsi="Arial" w:cs="Arial"/>
      <w:color w:val="0000FF"/>
      <w:sz w:val="24"/>
      <w:szCs w:val="24"/>
    </w:rPr>
  </w:style>
  <w:style w:type="paragraph" w:customStyle="1" w:styleId="TemplateTitle">
    <w:name w:val="Template Title"/>
    <w:basedOn w:val="Heading1"/>
    <w:rsid w:val="00755D78"/>
    <w:pPr>
      <w:numPr>
        <w:numId w:val="0"/>
      </w:numPr>
      <w:jc w:val="center"/>
    </w:pPr>
    <w:rPr>
      <w:noProof/>
    </w:rPr>
  </w:style>
  <w:style w:type="paragraph" w:styleId="ListParagraph">
    <w:name w:val="List Paragraph"/>
    <w:basedOn w:val="Normal"/>
    <w:uiPriority w:val="34"/>
    <w:qFormat/>
    <w:rsid w:val="003D035C"/>
    <w:pPr>
      <w:numPr>
        <w:numId w:val="13"/>
      </w:numPr>
      <w:autoSpaceDE w:val="0"/>
      <w:autoSpaceDN w:val="0"/>
      <w:adjustRightInd w:val="0"/>
      <w:spacing w:before="120" w:after="120" w:line="240" w:lineRule="auto"/>
    </w:pPr>
    <w:rPr>
      <w:rFonts w:ascii="NJFont-Book" w:hAnsi="NJFont-Book" w:cs="NJFont-Book"/>
      <w:noProof/>
      <w:sz w:val="24"/>
      <w:szCs w:val="24"/>
    </w:rPr>
  </w:style>
  <w:style w:type="paragraph" w:customStyle="1" w:styleId="Documenthistory">
    <w:name w:val="Document history"/>
    <w:basedOn w:val="Heading2"/>
    <w:qFormat/>
    <w:rsid w:val="00A17C68"/>
    <w:pPr>
      <w:numPr>
        <w:ilvl w:val="0"/>
        <w:numId w:val="0"/>
      </w:numPr>
    </w:pPr>
  </w:style>
  <w:style w:type="table" w:styleId="TableGrid">
    <w:name w:val="Table Grid"/>
    <w:basedOn w:val="TableNormal"/>
    <w:uiPriority w:val="59"/>
    <w:rsid w:val="00900B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yperlinksmalltext">
    <w:name w:val="Hyperlink small text"/>
    <w:basedOn w:val="BodyText"/>
    <w:qFormat/>
    <w:rsid w:val="00112012"/>
    <w:rPr>
      <w:sz w:val="16"/>
      <w:szCs w:val="16"/>
    </w:rPr>
  </w:style>
  <w:style w:type="character" w:customStyle="1" w:styleId="Heading5Char">
    <w:name w:val="Heading 5 Char"/>
    <w:basedOn w:val="DefaultParagraphFont"/>
    <w:link w:val="Heading5"/>
    <w:uiPriority w:val="9"/>
    <w:semiHidden/>
    <w:rsid w:val="00B37750"/>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B37750"/>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semiHidden/>
    <w:rsid w:val="00B37750"/>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B37750"/>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B37750"/>
    <w:rPr>
      <w:rFonts w:ascii="Cambria" w:eastAsia="Times New Roman" w:hAnsi="Cambria" w:cs="Times New Roman"/>
      <w:sz w:val="22"/>
      <w:szCs w:val="22"/>
      <w:lang w:eastAsia="en-US"/>
    </w:rPr>
  </w:style>
  <w:style w:type="character" w:styleId="FollowedHyperlink">
    <w:name w:val="FollowedHyperlink"/>
    <w:basedOn w:val="DefaultParagraphFont"/>
    <w:uiPriority w:val="99"/>
    <w:semiHidden/>
    <w:unhideWhenUsed/>
    <w:rsid w:val="00B26F70"/>
    <w:rPr>
      <w:color w:val="800080" w:themeColor="followedHyperlink"/>
      <w:u w:val="single"/>
    </w:rPr>
  </w:style>
  <w:style w:type="paragraph" w:styleId="FootnoteText">
    <w:name w:val="footnote text"/>
    <w:basedOn w:val="Normal"/>
    <w:link w:val="FootnoteTextChar"/>
    <w:uiPriority w:val="99"/>
    <w:semiHidden/>
    <w:unhideWhenUsed/>
    <w:rsid w:val="009D54FC"/>
    <w:rPr>
      <w:sz w:val="20"/>
      <w:szCs w:val="20"/>
    </w:rPr>
  </w:style>
  <w:style w:type="character" w:customStyle="1" w:styleId="FootnoteTextChar">
    <w:name w:val="Footnote Text Char"/>
    <w:basedOn w:val="DefaultParagraphFont"/>
    <w:link w:val="FootnoteText"/>
    <w:uiPriority w:val="99"/>
    <w:semiHidden/>
    <w:rsid w:val="009D54FC"/>
    <w:rPr>
      <w:rFonts w:ascii="Calibri" w:eastAsia="Calibri" w:hAnsi="Calibri"/>
      <w:lang w:eastAsia="en-US"/>
    </w:rPr>
  </w:style>
  <w:style w:type="character" w:styleId="FootnoteReference">
    <w:name w:val="footnote reference"/>
    <w:basedOn w:val="DefaultParagraphFont"/>
    <w:uiPriority w:val="99"/>
    <w:semiHidden/>
    <w:unhideWhenUsed/>
    <w:rsid w:val="009D54FC"/>
    <w:rPr>
      <w:vertAlign w:val="superscript"/>
    </w:rPr>
  </w:style>
  <w:style w:type="paragraph" w:customStyle="1" w:styleId="StyleTableHeaderWhiteCentered">
    <w:name w:val="Style Table Header + White Centered"/>
    <w:basedOn w:val="BodyText"/>
    <w:rsid w:val="00A17C68"/>
    <w:rPr>
      <w:b/>
    </w:rPr>
  </w:style>
  <w:style w:type="paragraph" w:customStyle="1" w:styleId="GuidanceBullet1">
    <w:name w:val="Guidance Bullet 1"/>
    <w:basedOn w:val="BulletL1"/>
    <w:qFormat/>
    <w:rsid w:val="00285492"/>
    <w:pPr>
      <w:numPr>
        <w:numId w:val="22"/>
      </w:numPr>
      <w:tabs>
        <w:tab w:val="left" w:pos="567"/>
      </w:tabs>
      <w:ind w:left="357" w:hanging="357"/>
    </w:pPr>
    <w:rPr>
      <w:rFonts w:ascii="Arial" w:eastAsia="Times New Roman" w:hAnsi="Arial" w:cs="Arial"/>
      <w:noProof w:val="0"/>
      <w:color w:val="0000FF"/>
    </w:rPr>
  </w:style>
  <w:style w:type="paragraph" w:styleId="BalloonText">
    <w:name w:val="Balloon Text"/>
    <w:basedOn w:val="Normal"/>
    <w:link w:val="BalloonTextChar"/>
    <w:uiPriority w:val="99"/>
    <w:semiHidden/>
    <w:unhideWhenUsed/>
    <w:rsid w:val="00285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492"/>
    <w:rPr>
      <w:rFonts w:ascii="Tahoma" w:eastAsia="Calibri" w:hAnsi="Tahoma" w:cs="Tahoma"/>
      <w:sz w:val="16"/>
      <w:szCs w:val="16"/>
      <w:lang w:eastAsia="en-US"/>
    </w:rPr>
  </w:style>
  <w:style w:type="table" w:styleId="ColorfulGrid-Accent1">
    <w:name w:val="Colorful Grid Accent 1"/>
    <w:basedOn w:val="TableNormal"/>
    <w:uiPriority w:val="29"/>
    <w:qFormat/>
    <w:rsid w:val="00D62C5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
    <w:name w:val="Table"/>
    <w:basedOn w:val="Normal"/>
    <w:qFormat/>
    <w:rsid w:val="00D62C5F"/>
    <w:pPr>
      <w:spacing w:before="60" w:after="60"/>
      <w:jc w:val="both"/>
    </w:pPr>
    <w:rPr>
      <w:rFonts w:ascii="Arial" w:hAnsi="Arial"/>
      <w:bCs/>
      <w:color w:val="000000" w:themeColor="text1"/>
      <w:sz w:val="24"/>
    </w:rPr>
  </w:style>
  <w:style w:type="character" w:customStyle="1" w:styleId="st1">
    <w:name w:val="st1"/>
    <w:basedOn w:val="DefaultParagraphFont"/>
    <w:rsid w:val="004E6139"/>
  </w:style>
  <w:style w:type="paragraph" w:styleId="NoSpacing">
    <w:name w:val="No Spacing"/>
    <w:link w:val="NoSpacingChar"/>
    <w:uiPriority w:val="99"/>
    <w:qFormat/>
    <w:rsid w:val="00020059"/>
    <w:rPr>
      <w:rFonts w:ascii="Calibri" w:eastAsia="Calibri" w:hAnsi="Calibri"/>
      <w:sz w:val="22"/>
      <w:szCs w:val="22"/>
      <w:lang w:eastAsia="en-US"/>
    </w:rPr>
  </w:style>
  <w:style w:type="paragraph" w:styleId="NormalWeb">
    <w:name w:val="Normal (Web)"/>
    <w:basedOn w:val="Normal"/>
    <w:uiPriority w:val="99"/>
    <w:unhideWhenUsed/>
    <w:rsid w:val="000A0CB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SpacingChar">
    <w:name w:val="No Spacing Char"/>
    <w:basedOn w:val="DefaultParagraphFont"/>
    <w:link w:val="NoSpacing"/>
    <w:uiPriority w:val="99"/>
    <w:rsid w:val="00B92A96"/>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2F2B1F"/>
    <w:rPr>
      <w:sz w:val="16"/>
      <w:szCs w:val="16"/>
    </w:rPr>
  </w:style>
  <w:style w:type="paragraph" w:styleId="CommentText">
    <w:name w:val="annotation text"/>
    <w:basedOn w:val="Normal"/>
    <w:link w:val="CommentTextChar"/>
    <w:uiPriority w:val="99"/>
    <w:semiHidden/>
    <w:unhideWhenUsed/>
    <w:rsid w:val="002F2B1F"/>
    <w:pPr>
      <w:spacing w:line="240" w:lineRule="auto"/>
    </w:pPr>
    <w:rPr>
      <w:sz w:val="20"/>
      <w:szCs w:val="20"/>
    </w:rPr>
  </w:style>
  <w:style w:type="character" w:customStyle="1" w:styleId="CommentTextChar">
    <w:name w:val="Comment Text Char"/>
    <w:basedOn w:val="DefaultParagraphFont"/>
    <w:link w:val="CommentText"/>
    <w:uiPriority w:val="99"/>
    <w:semiHidden/>
    <w:rsid w:val="002F2B1F"/>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2F2B1F"/>
    <w:rPr>
      <w:b/>
      <w:bCs/>
    </w:rPr>
  </w:style>
  <w:style w:type="character" w:customStyle="1" w:styleId="CommentSubjectChar">
    <w:name w:val="Comment Subject Char"/>
    <w:basedOn w:val="CommentTextChar"/>
    <w:link w:val="CommentSubject"/>
    <w:uiPriority w:val="99"/>
    <w:semiHidden/>
    <w:rsid w:val="002F2B1F"/>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8827">
      <w:bodyDiv w:val="1"/>
      <w:marLeft w:val="0"/>
      <w:marRight w:val="0"/>
      <w:marTop w:val="0"/>
      <w:marBottom w:val="0"/>
      <w:divBdr>
        <w:top w:val="none" w:sz="0" w:space="0" w:color="auto"/>
        <w:left w:val="none" w:sz="0" w:space="0" w:color="auto"/>
        <w:bottom w:val="none" w:sz="0" w:space="0" w:color="auto"/>
        <w:right w:val="none" w:sz="0" w:space="0" w:color="auto"/>
      </w:divBdr>
    </w:div>
    <w:div w:id="1083792580">
      <w:bodyDiv w:val="1"/>
      <w:marLeft w:val="0"/>
      <w:marRight w:val="0"/>
      <w:marTop w:val="0"/>
      <w:marBottom w:val="0"/>
      <w:divBdr>
        <w:top w:val="none" w:sz="0" w:space="0" w:color="auto"/>
        <w:left w:val="none" w:sz="0" w:space="0" w:color="auto"/>
        <w:bottom w:val="none" w:sz="0" w:space="0" w:color="auto"/>
        <w:right w:val="none" w:sz="0" w:space="0" w:color="auto"/>
      </w:divBdr>
    </w:div>
    <w:div w:id="2014214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YPE_SORT xmlns="bc3ed90c-58c1-4621-8bad-ce467b3abe52">05.0 Templates</TYPE_SORT>
    <TfL_x002d_MS_x002d_Ref xmlns="bc3ed90c-58c1-4621-8bad-ce467b3abe52">F0848</TfL_x002d_MS_x002d_Re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F6EF49B3EB634A85370CEBDA95311A" ma:contentTypeVersion="4" ma:contentTypeDescription="Create a new document." ma:contentTypeScope="" ma:versionID="f0dddf6b5bfee830e1e7fab402baaf5b">
  <xsd:schema xmlns:xsd="http://www.w3.org/2001/XMLSchema" xmlns:p="http://schemas.microsoft.com/office/2006/metadata/properties" xmlns:ns2="bc3ed90c-58c1-4621-8bad-ce467b3abe52" targetNamespace="http://schemas.microsoft.com/office/2006/metadata/properties" ma:root="true" ma:fieldsID="15f6c0a3dad4f5c6e8366f6090ff8617" ns2:_="">
    <xsd:import namespace="bc3ed90c-58c1-4621-8bad-ce467b3abe52"/>
    <xsd:element name="properties">
      <xsd:complexType>
        <xsd:sequence>
          <xsd:element name="documentManagement">
            <xsd:complexType>
              <xsd:all>
                <xsd:element ref="ns2:TYPE_SORT" minOccurs="0"/>
                <xsd:element ref="ns2:TfL_x002d_MS_x002d_Ref" minOccurs="0"/>
              </xsd:all>
            </xsd:complexType>
          </xsd:element>
        </xsd:sequence>
      </xsd:complexType>
    </xsd:element>
  </xsd:schema>
  <xsd:schema xmlns:xsd="http://www.w3.org/2001/XMLSchema" xmlns:dms="http://schemas.microsoft.com/office/2006/documentManagement/types" targetNamespace="bc3ed90c-58c1-4621-8bad-ce467b3abe52" elementFormDefault="qualified">
    <xsd:import namespace="http://schemas.microsoft.com/office/2006/documentManagement/types"/>
    <xsd:element name="TYPE_SORT" ma:index="8" nillable="true" ma:displayName="TYPE_SORT" ma:default="08.0 Miscellaneous" ma:format="Dropdown" ma:internalName="TYPE_SORT">
      <xsd:simpleType>
        <xsd:restriction base="dms:Choice">
          <xsd:enumeration value="01.0 Product Matrix"/>
          <xsd:enumeration value="02.0 Project Level Products"/>
          <xsd:enumeration value="03.0 Programme Level Products"/>
          <xsd:enumeration value="04.0 Delivery Portfolio Level Products"/>
          <xsd:enumeration value="05.0 Templates"/>
          <xsd:enumeration value="06.0 Guidance"/>
          <xsd:enumeration value="07.0 Handbooks"/>
          <xsd:enumeration value="08.0 Miscellaneous"/>
          <xsd:enumeration value="09.0 Delete"/>
          <xsd:enumeration value="10.0 Product Reviews"/>
        </xsd:restriction>
      </xsd:simpleType>
    </xsd:element>
    <xsd:element name="TfL_x002d_MS_x002d_Ref" ma:index="11" nillable="true" ma:displayName="TfL-MS-Ref" ma:description="TfL Management System reference.  Each Document should have a unique reference number." ma:internalName="TfL_x002d_MS_x002d_Re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Doc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B8F1F-9692-4E15-B7BD-565F2994224A}">
  <ds:schemaRefs>
    <ds:schemaRef ds:uri="http://schemas.microsoft.com/office/2006/metadata/longProperties"/>
  </ds:schemaRefs>
</ds:datastoreItem>
</file>

<file path=customXml/itemProps2.xml><?xml version="1.0" encoding="utf-8"?>
<ds:datastoreItem xmlns:ds="http://schemas.openxmlformats.org/officeDocument/2006/customXml" ds:itemID="{55E3D007-7FBD-411B-A3CF-8C1EB1C19AD5}">
  <ds:schemaRefs>
    <ds:schemaRef ds:uri="http://schemas.microsoft.com/sharepoint/v3/contenttype/forms"/>
  </ds:schemaRefs>
</ds:datastoreItem>
</file>

<file path=customXml/itemProps3.xml><?xml version="1.0" encoding="utf-8"?>
<ds:datastoreItem xmlns:ds="http://schemas.openxmlformats.org/officeDocument/2006/customXml" ds:itemID="{CBA63B31-08EC-4BB1-B32D-6E21682E41ED}">
  <ds:schemaRefs>
    <ds:schemaRef ds:uri="http://schemas.microsoft.com/office/2006/metadata/properties"/>
    <ds:schemaRef ds:uri="bc3ed90c-58c1-4621-8bad-ce467b3abe52"/>
  </ds:schemaRefs>
</ds:datastoreItem>
</file>

<file path=customXml/itemProps4.xml><?xml version="1.0" encoding="utf-8"?>
<ds:datastoreItem xmlns:ds="http://schemas.openxmlformats.org/officeDocument/2006/customXml" ds:itemID="{3CD94D5B-09F0-4944-9197-D4E9D77E2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ed90c-58c1-4621-8bad-ce467b3abe5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B71CF7B-4420-4B71-9E57-FED31F54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5106</Words>
  <Characters>29108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Check</vt:lpstr>
    </vt:vector>
  </TitlesOfParts>
  <Company>London Underground Ltd</Company>
  <LinksUpToDate>false</LinksUpToDate>
  <CharactersWithSpaces>34146</CharactersWithSpaces>
  <SharedDoc>false</SharedDoc>
  <HLinks>
    <vt:vector size="48" baseType="variant">
      <vt:variant>
        <vt:i4>1507387</vt:i4>
      </vt:variant>
      <vt:variant>
        <vt:i4>41</vt:i4>
      </vt:variant>
      <vt:variant>
        <vt:i4>0</vt:i4>
      </vt:variant>
      <vt:variant>
        <vt:i4>5</vt:i4>
      </vt:variant>
      <vt:variant>
        <vt:lpwstr/>
      </vt:variant>
      <vt:variant>
        <vt:lpwstr>_Toc332621846</vt:lpwstr>
      </vt:variant>
      <vt:variant>
        <vt:i4>1507387</vt:i4>
      </vt:variant>
      <vt:variant>
        <vt:i4>35</vt:i4>
      </vt:variant>
      <vt:variant>
        <vt:i4>0</vt:i4>
      </vt:variant>
      <vt:variant>
        <vt:i4>5</vt:i4>
      </vt:variant>
      <vt:variant>
        <vt:lpwstr/>
      </vt:variant>
      <vt:variant>
        <vt:lpwstr>_Toc332621845</vt:lpwstr>
      </vt:variant>
      <vt:variant>
        <vt:i4>1507387</vt:i4>
      </vt:variant>
      <vt:variant>
        <vt:i4>29</vt:i4>
      </vt:variant>
      <vt:variant>
        <vt:i4>0</vt:i4>
      </vt:variant>
      <vt:variant>
        <vt:i4>5</vt:i4>
      </vt:variant>
      <vt:variant>
        <vt:lpwstr/>
      </vt:variant>
      <vt:variant>
        <vt:lpwstr>_Toc332621844</vt:lpwstr>
      </vt:variant>
      <vt:variant>
        <vt:i4>1507387</vt:i4>
      </vt:variant>
      <vt:variant>
        <vt:i4>23</vt:i4>
      </vt:variant>
      <vt:variant>
        <vt:i4>0</vt:i4>
      </vt:variant>
      <vt:variant>
        <vt:i4>5</vt:i4>
      </vt:variant>
      <vt:variant>
        <vt:lpwstr/>
      </vt:variant>
      <vt:variant>
        <vt:lpwstr>_Toc332621843</vt:lpwstr>
      </vt:variant>
      <vt:variant>
        <vt:i4>1507387</vt:i4>
      </vt:variant>
      <vt:variant>
        <vt:i4>17</vt:i4>
      </vt:variant>
      <vt:variant>
        <vt:i4>0</vt:i4>
      </vt:variant>
      <vt:variant>
        <vt:i4>5</vt:i4>
      </vt:variant>
      <vt:variant>
        <vt:lpwstr/>
      </vt:variant>
      <vt:variant>
        <vt:lpwstr>_Toc332621842</vt:lpwstr>
      </vt:variant>
      <vt:variant>
        <vt:i4>1507387</vt:i4>
      </vt:variant>
      <vt:variant>
        <vt:i4>11</vt:i4>
      </vt:variant>
      <vt:variant>
        <vt:i4>0</vt:i4>
      </vt:variant>
      <vt:variant>
        <vt:i4>5</vt:i4>
      </vt:variant>
      <vt:variant>
        <vt:lpwstr/>
      </vt:variant>
      <vt:variant>
        <vt:lpwstr>_Toc332621841</vt:lpwstr>
      </vt:variant>
      <vt:variant>
        <vt:i4>7929943</vt:i4>
      </vt:variant>
      <vt:variant>
        <vt:i4>3</vt:i4>
      </vt:variant>
      <vt:variant>
        <vt:i4>0</vt:i4>
      </vt:variant>
      <vt:variant>
        <vt:i4>5</vt:i4>
      </vt:variant>
      <vt:variant>
        <vt:lpwstr>http://onespace.tfl.gov.uk/lu_/cms/CMSLibrary/PD/PD-10815.PDF</vt:lpwstr>
      </vt:variant>
      <vt:variant>
        <vt:lpwstr/>
      </vt:variant>
      <vt:variant>
        <vt:i4>7012447</vt:i4>
      </vt:variant>
      <vt:variant>
        <vt:i4>0</vt:i4>
      </vt:variant>
      <vt:variant>
        <vt:i4>0</vt:i4>
      </vt:variant>
      <vt:variant>
        <vt:i4>5</vt:i4>
      </vt:variant>
      <vt:variant>
        <vt:lpwstr>http://onespace.tfl.gov.uk/lu_/cms/CMSLibrary/GN/GN-10955.doc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dc:title>
  <dc:creator>oshodimo</dc:creator>
  <cp:lastModifiedBy>Samantha Facey`</cp:lastModifiedBy>
  <cp:revision>2</cp:revision>
  <cp:lastPrinted>2014-06-25T13:43:00Z</cp:lastPrinted>
  <dcterms:created xsi:type="dcterms:W3CDTF">2014-07-04T11:14:00Z</dcterms:created>
  <dcterms:modified xsi:type="dcterms:W3CDTF">2014-07-04T11:14:00Z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0x01010076F6EF49B3EB634A85370CEBDA95311A</vt:lpwstr>
  </property>
  <property fmtid="{D5CDD505-2E9C-101B-9397-08002B2CF9AE}" pid="4" name="Sort L2">
    <vt:lpwstr>Miscellaneous</vt:lpwstr>
  </property>
  <property fmtid="{D5CDD505-2E9C-101B-9397-08002B2CF9AE}" pid="5" name="Order">
    <vt:r8>17600</vt:r8>
  </property>
</Properties>
</file>